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35A1B" w14:textId="77777777" w:rsidR="005436B0" w:rsidRPr="008E6903" w:rsidRDefault="005436B0" w:rsidP="005436B0">
      <w:pPr>
        <w:tabs>
          <w:tab w:val="left" w:pos="7200"/>
        </w:tabs>
        <w:autoSpaceDE w:val="0"/>
        <w:autoSpaceDN w:val="0"/>
        <w:adjustRightInd w:val="0"/>
        <w:spacing w:after="0" w:line="240" w:lineRule="auto"/>
        <w:rPr>
          <w:rFonts w:ascii="Times New Roman" w:eastAsia="Times New Roman" w:hAnsi="Times New Roman"/>
          <w:lang w:val="es-MX"/>
        </w:rPr>
      </w:pPr>
      <w:bookmarkStart w:id="0" w:name="_GoBack"/>
      <w:bookmarkEnd w:id="0"/>
    </w:p>
    <w:p w14:paraId="60449878" w14:textId="77777777" w:rsidR="005436B0" w:rsidRPr="008E6903" w:rsidRDefault="005436B0" w:rsidP="005436B0">
      <w:pPr>
        <w:tabs>
          <w:tab w:val="left" w:pos="7200"/>
        </w:tabs>
        <w:autoSpaceDE w:val="0"/>
        <w:autoSpaceDN w:val="0"/>
        <w:adjustRightInd w:val="0"/>
        <w:spacing w:after="0" w:line="240" w:lineRule="auto"/>
        <w:rPr>
          <w:rFonts w:ascii="Times New Roman" w:eastAsia="Times New Roman" w:hAnsi="Times New Roman"/>
          <w:lang w:val="es-MX"/>
        </w:rPr>
      </w:pPr>
      <w:r w:rsidRPr="008E6903">
        <w:rPr>
          <w:rFonts w:ascii="Times New Roman" w:eastAsia="Times New Roman" w:hAnsi="Times New Roman"/>
          <w:lang w:val="es-MX"/>
        </w:rPr>
        <w:t>GRUPO DE TRABAJO CONJUNTO DE CUMBRES                                         OEA/</w:t>
      </w:r>
      <w:proofErr w:type="spellStart"/>
      <w:r w:rsidRPr="008E6903">
        <w:rPr>
          <w:rFonts w:ascii="Times New Roman" w:eastAsia="Times New Roman" w:hAnsi="Times New Roman"/>
          <w:lang w:val="es-MX"/>
        </w:rPr>
        <w:t>Ser.E</w:t>
      </w:r>
      <w:proofErr w:type="spellEnd"/>
    </w:p>
    <w:p w14:paraId="429A2B8E" w14:textId="4E12EF3B" w:rsidR="005436B0" w:rsidRPr="008E6903" w:rsidRDefault="005436B0" w:rsidP="005436B0">
      <w:pPr>
        <w:autoSpaceDE w:val="0"/>
        <w:autoSpaceDN w:val="0"/>
        <w:adjustRightInd w:val="0"/>
        <w:spacing w:after="0" w:line="240" w:lineRule="auto"/>
        <w:ind w:right="-1260"/>
        <w:rPr>
          <w:rFonts w:ascii="Times New Roman" w:eastAsia="Times New Roman" w:hAnsi="Times New Roman"/>
          <w:lang w:val="es-MX"/>
        </w:rPr>
      </w:pPr>
      <w:r w:rsidRPr="008E6903">
        <w:rPr>
          <w:rFonts w:ascii="Times New Roman" w:eastAsia="Times New Roman" w:hAnsi="Times New Roman"/>
          <w:lang w:val="es-MX"/>
        </w:rPr>
        <w:t>Reunión de Altas Autoridades</w:t>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t>GTCC/</w:t>
      </w:r>
      <w:r w:rsidR="001971EF" w:rsidRPr="008E6903">
        <w:rPr>
          <w:rFonts w:ascii="Times New Roman" w:eastAsia="Times New Roman" w:hAnsi="Times New Roman"/>
          <w:lang w:val="es-MX"/>
        </w:rPr>
        <w:t>doc.</w:t>
      </w:r>
      <w:r w:rsidR="008E6903">
        <w:rPr>
          <w:rFonts w:ascii="Times New Roman" w:eastAsia="Times New Roman" w:hAnsi="Times New Roman"/>
          <w:lang w:val="es-MX"/>
        </w:rPr>
        <w:t>73</w:t>
      </w:r>
      <w:r w:rsidRPr="008E6903">
        <w:rPr>
          <w:rFonts w:ascii="Times New Roman" w:eastAsia="Times New Roman" w:hAnsi="Times New Roman"/>
          <w:lang w:val="es-MX"/>
        </w:rPr>
        <w:t>/20</w:t>
      </w:r>
      <w:r w:rsidR="002159E6">
        <w:rPr>
          <w:rFonts w:ascii="Times New Roman" w:eastAsia="Times New Roman" w:hAnsi="Times New Roman"/>
          <w:lang w:val="es-MX"/>
        </w:rPr>
        <w:t>rev.1</w:t>
      </w:r>
    </w:p>
    <w:p w14:paraId="2F85B902" w14:textId="55A2E5A6" w:rsidR="005436B0" w:rsidRPr="008E6903" w:rsidRDefault="005436B0" w:rsidP="005436B0">
      <w:pPr>
        <w:autoSpaceDE w:val="0"/>
        <w:autoSpaceDN w:val="0"/>
        <w:adjustRightInd w:val="0"/>
        <w:spacing w:after="0" w:line="240" w:lineRule="auto"/>
        <w:ind w:right="-1260"/>
        <w:rPr>
          <w:rFonts w:ascii="Times New Roman" w:eastAsia="Times New Roman" w:hAnsi="Times New Roman"/>
          <w:lang w:val="es-MX"/>
        </w:rPr>
      </w:pPr>
      <w:r w:rsidRPr="008E6903">
        <w:rPr>
          <w:rFonts w:ascii="Times New Roman" w:eastAsia="Times New Roman" w:hAnsi="Times New Roman"/>
          <w:lang w:val="es-MX"/>
        </w:rPr>
        <w:t>3 de abril de 2020</w:t>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r>
      <w:r w:rsidR="002159E6">
        <w:rPr>
          <w:rFonts w:ascii="Times New Roman" w:eastAsia="Times New Roman" w:hAnsi="Times New Roman"/>
          <w:lang w:val="es-MX"/>
        </w:rPr>
        <w:t>7</w:t>
      </w:r>
      <w:r w:rsidRPr="008E6903">
        <w:rPr>
          <w:rFonts w:ascii="Times New Roman" w:eastAsia="Times New Roman" w:hAnsi="Times New Roman"/>
          <w:lang w:val="es-MX"/>
        </w:rPr>
        <w:t xml:space="preserve"> abril 2020</w:t>
      </w:r>
    </w:p>
    <w:p w14:paraId="38175413" w14:textId="77777777" w:rsidR="005436B0" w:rsidRPr="008E6903" w:rsidRDefault="005436B0" w:rsidP="005436B0">
      <w:pPr>
        <w:autoSpaceDE w:val="0"/>
        <w:autoSpaceDN w:val="0"/>
        <w:adjustRightInd w:val="0"/>
        <w:spacing w:after="0" w:line="240" w:lineRule="auto"/>
        <w:ind w:right="-1260"/>
        <w:rPr>
          <w:rFonts w:ascii="Times New Roman" w:eastAsia="Times New Roman" w:hAnsi="Times New Roman"/>
          <w:lang w:val="es-MX"/>
        </w:rPr>
      </w:pPr>
      <w:r w:rsidRPr="008E6903">
        <w:rPr>
          <w:rFonts w:ascii="Times New Roman" w:eastAsia="Times New Roman" w:hAnsi="Times New Roman"/>
          <w:lang w:val="es-MX"/>
        </w:rPr>
        <w:t>Washington,  D.C.</w:t>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r>
      <w:r w:rsidRPr="008E6903">
        <w:rPr>
          <w:rFonts w:ascii="Times New Roman" w:eastAsia="Times New Roman" w:hAnsi="Times New Roman"/>
          <w:lang w:val="es-MX"/>
        </w:rPr>
        <w:tab/>
        <w:t xml:space="preserve">Original: </w:t>
      </w:r>
      <w:r w:rsidR="001971EF" w:rsidRPr="008E6903">
        <w:rPr>
          <w:rFonts w:ascii="Times New Roman" w:eastAsia="Times New Roman" w:hAnsi="Times New Roman"/>
          <w:lang w:val="es-MX"/>
        </w:rPr>
        <w:t>español</w:t>
      </w:r>
    </w:p>
    <w:p w14:paraId="72012847" w14:textId="77777777" w:rsidR="004D0F94" w:rsidRPr="008E6903" w:rsidRDefault="004D0F94" w:rsidP="004D0F94">
      <w:pPr>
        <w:autoSpaceDE w:val="0"/>
        <w:autoSpaceDN w:val="0"/>
        <w:adjustRightInd w:val="0"/>
        <w:spacing w:after="0" w:line="240" w:lineRule="auto"/>
        <w:ind w:right="-29"/>
        <w:rPr>
          <w:rFonts w:ascii="Times New Roman" w:eastAsia="Times New Roman" w:hAnsi="Times New Roman"/>
          <w:b/>
          <w:kern w:val="36"/>
          <w:u w:val="single"/>
          <w:lang w:eastAsia="es-PE"/>
        </w:rPr>
      </w:pPr>
    </w:p>
    <w:p w14:paraId="317321A8" w14:textId="77777777" w:rsidR="004D0F94" w:rsidRPr="008E6903" w:rsidRDefault="004D0F94" w:rsidP="001971EF">
      <w:pPr>
        <w:autoSpaceDE w:val="0"/>
        <w:autoSpaceDN w:val="0"/>
        <w:adjustRightInd w:val="0"/>
        <w:spacing w:after="0" w:line="240" w:lineRule="auto"/>
        <w:ind w:right="-29"/>
        <w:jc w:val="center"/>
        <w:rPr>
          <w:rFonts w:ascii="Times New Roman" w:eastAsia="Times New Roman" w:hAnsi="Times New Roman"/>
          <w:b/>
          <w:lang w:val="es-MX"/>
        </w:rPr>
      </w:pPr>
    </w:p>
    <w:p w14:paraId="28DEF93B" w14:textId="77777777" w:rsidR="00B86655" w:rsidRPr="008E6903" w:rsidRDefault="00B86655" w:rsidP="001971EF">
      <w:pPr>
        <w:autoSpaceDE w:val="0"/>
        <w:autoSpaceDN w:val="0"/>
        <w:adjustRightInd w:val="0"/>
        <w:spacing w:after="0" w:line="240" w:lineRule="auto"/>
        <w:ind w:right="-29"/>
        <w:jc w:val="center"/>
        <w:rPr>
          <w:rFonts w:ascii="Times New Roman" w:eastAsia="Times New Roman" w:hAnsi="Times New Roman"/>
          <w:b/>
          <w:lang w:val="es-MX"/>
        </w:rPr>
      </w:pPr>
    </w:p>
    <w:p w14:paraId="0D0C260D" w14:textId="77777777" w:rsidR="001971EF" w:rsidRPr="008E6903" w:rsidRDefault="001971EF" w:rsidP="001971EF">
      <w:pPr>
        <w:autoSpaceDE w:val="0"/>
        <w:autoSpaceDN w:val="0"/>
        <w:adjustRightInd w:val="0"/>
        <w:spacing w:after="0" w:line="240" w:lineRule="auto"/>
        <w:ind w:right="-29"/>
        <w:jc w:val="center"/>
        <w:rPr>
          <w:rFonts w:ascii="Times New Roman" w:eastAsia="Times New Roman" w:hAnsi="Times New Roman"/>
          <w:b/>
          <w:lang w:val="es-MX"/>
        </w:rPr>
      </w:pPr>
      <w:r w:rsidRPr="008E6903">
        <w:rPr>
          <w:rFonts w:ascii="Times New Roman" w:eastAsia="Times New Roman" w:hAnsi="Times New Roman"/>
          <w:b/>
          <w:lang w:val="es-MX"/>
        </w:rPr>
        <w:t xml:space="preserve">INFORME FINAL </w:t>
      </w:r>
    </w:p>
    <w:p w14:paraId="261C7D7E" w14:textId="77777777" w:rsidR="001971EF" w:rsidRPr="008E6903" w:rsidRDefault="001971EF" w:rsidP="001971EF">
      <w:pPr>
        <w:autoSpaceDE w:val="0"/>
        <w:autoSpaceDN w:val="0"/>
        <w:adjustRightInd w:val="0"/>
        <w:spacing w:after="0" w:line="240" w:lineRule="auto"/>
        <w:ind w:right="-29"/>
        <w:jc w:val="center"/>
        <w:rPr>
          <w:rFonts w:ascii="Times New Roman" w:eastAsia="Times New Roman" w:hAnsi="Times New Roman"/>
          <w:b/>
          <w:lang w:val="es-MX"/>
        </w:rPr>
      </w:pPr>
    </w:p>
    <w:p w14:paraId="2E070A2A" w14:textId="77777777" w:rsidR="001971EF" w:rsidRPr="008E6903" w:rsidRDefault="001971EF" w:rsidP="001971EF">
      <w:pPr>
        <w:autoSpaceDE w:val="0"/>
        <w:autoSpaceDN w:val="0"/>
        <w:adjustRightInd w:val="0"/>
        <w:spacing w:after="0" w:line="240" w:lineRule="auto"/>
        <w:ind w:right="-29"/>
        <w:jc w:val="center"/>
        <w:rPr>
          <w:rFonts w:ascii="Times New Roman" w:eastAsia="Times New Roman" w:hAnsi="Times New Roman"/>
          <w:b/>
          <w:lang w:val="es-MX"/>
        </w:rPr>
      </w:pPr>
      <w:r w:rsidRPr="008E6903">
        <w:rPr>
          <w:rFonts w:ascii="Times New Roman" w:eastAsia="Times New Roman" w:hAnsi="Times New Roman"/>
          <w:b/>
          <w:lang w:val="es-MX"/>
        </w:rPr>
        <w:t>Reunión de Altas Autoridades del Grupo de Trabajo Conjunto de Cumbres (GTCC) sobre el Impacto del COVID-19 en las Américas</w:t>
      </w:r>
    </w:p>
    <w:p w14:paraId="5F1DBA5C" w14:textId="77777777" w:rsidR="001971EF" w:rsidRPr="008E6903" w:rsidRDefault="001971EF" w:rsidP="001971EF">
      <w:pPr>
        <w:autoSpaceDE w:val="0"/>
        <w:autoSpaceDN w:val="0"/>
        <w:adjustRightInd w:val="0"/>
        <w:spacing w:after="0" w:line="240" w:lineRule="auto"/>
        <w:ind w:right="-1260"/>
        <w:jc w:val="center"/>
        <w:rPr>
          <w:rFonts w:ascii="Times New Roman" w:eastAsia="Times New Roman" w:hAnsi="Times New Roman"/>
          <w:lang w:val="es-MX"/>
        </w:rPr>
      </w:pPr>
    </w:p>
    <w:p w14:paraId="128331BE" w14:textId="77777777" w:rsidR="001971EF" w:rsidRPr="008E6903" w:rsidRDefault="001971EF" w:rsidP="001971EF">
      <w:pPr>
        <w:spacing w:after="0" w:line="240" w:lineRule="auto"/>
        <w:jc w:val="both"/>
        <w:rPr>
          <w:rFonts w:ascii="Times New Roman" w:eastAsia="Times New Roman" w:hAnsi="Times New Roman"/>
          <w:kern w:val="36"/>
          <w:lang w:val="es-MX"/>
        </w:rPr>
      </w:pPr>
    </w:p>
    <w:p w14:paraId="4E180317" w14:textId="77777777" w:rsidR="001971EF" w:rsidRPr="008E6903" w:rsidRDefault="001971EF" w:rsidP="001971EF">
      <w:pPr>
        <w:spacing w:after="0" w:line="240" w:lineRule="auto"/>
        <w:jc w:val="both"/>
        <w:rPr>
          <w:rFonts w:ascii="Times New Roman" w:eastAsia="Times New Roman" w:hAnsi="Times New Roman"/>
          <w:kern w:val="36"/>
          <w:lang w:val="es-CO"/>
        </w:rPr>
      </w:pPr>
      <w:r w:rsidRPr="008E6903">
        <w:rPr>
          <w:rFonts w:ascii="Times New Roman" w:eastAsia="Times New Roman" w:hAnsi="Times New Roman"/>
          <w:kern w:val="36"/>
          <w:lang w:val="es-MX"/>
        </w:rPr>
        <w:t>La Reunión de Altas Autoridades del Grupo Trabajo Conjunto de Cumbres (GTCC)</w:t>
      </w:r>
      <w:r w:rsidRPr="008E6903">
        <w:rPr>
          <w:rStyle w:val="EndnoteReference"/>
          <w:rFonts w:ascii="Times New Roman" w:eastAsia="Times New Roman" w:hAnsi="Times New Roman"/>
          <w:kern w:val="36"/>
          <w:lang w:val="es-MX"/>
        </w:rPr>
        <w:endnoteReference w:id="1"/>
      </w:r>
      <w:r w:rsidRPr="008E6903">
        <w:rPr>
          <w:rFonts w:ascii="Times New Roman" w:eastAsia="Times New Roman" w:hAnsi="Times New Roman"/>
          <w:kern w:val="36"/>
          <w:lang w:val="es-MX"/>
        </w:rPr>
        <w:t xml:space="preserve"> sobre el Impacto del COVID-19 en las Américas, se realizó el 3 de abril de 2020, a través de una teleconferencia. Fue convocada por el Secretario General de la Organización de los Estados Americanos (OEA), Sr. Luis Almagro, en calidad de </w:t>
      </w:r>
      <w:r w:rsidR="004D0F94" w:rsidRPr="008E6903">
        <w:rPr>
          <w:rFonts w:ascii="Times New Roman" w:eastAsia="Times New Roman" w:hAnsi="Times New Roman"/>
          <w:kern w:val="36"/>
          <w:lang w:val="es-MX"/>
        </w:rPr>
        <w:t>P</w:t>
      </w:r>
      <w:r w:rsidRPr="008E6903">
        <w:rPr>
          <w:rFonts w:ascii="Times New Roman" w:eastAsia="Times New Roman" w:hAnsi="Times New Roman"/>
          <w:kern w:val="36"/>
          <w:lang w:val="es-MX"/>
        </w:rPr>
        <w:t>residente del GTCC, c</w:t>
      </w:r>
      <w:proofErr w:type="spellStart"/>
      <w:r w:rsidRPr="008E6903">
        <w:rPr>
          <w:rFonts w:ascii="Times New Roman" w:eastAsia="Times New Roman" w:hAnsi="Times New Roman"/>
          <w:kern w:val="36"/>
          <w:lang w:val="es-CO"/>
        </w:rPr>
        <w:t>on</w:t>
      </w:r>
      <w:proofErr w:type="spellEnd"/>
      <w:r w:rsidRPr="008E6903">
        <w:rPr>
          <w:rFonts w:ascii="Times New Roman" w:eastAsia="Times New Roman" w:hAnsi="Times New Roman"/>
          <w:kern w:val="36"/>
          <w:lang w:val="es-CO"/>
        </w:rPr>
        <w:t xml:space="preserve"> la Dra. </w:t>
      </w:r>
      <w:proofErr w:type="spellStart"/>
      <w:r w:rsidRPr="008E6903">
        <w:rPr>
          <w:rFonts w:ascii="Times New Roman" w:eastAsia="Times New Roman" w:hAnsi="Times New Roman"/>
          <w:kern w:val="36"/>
          <w:lang w:val="es-CO"/>
        </w:rPr>
        <w:t>Carissa</w:t>
      </w:r>
      <w:proofErr w:type="spellEnd"/>
      <w:r w:rsidRPr="008E6903">
        <w:rPr>
          <w:rFonts w:ascii="Times New Roman" w:eastAsia="Times New Roman" w:hAnsi="Times New Roman"/>
          <w:kern w:val="36"/>
          <w:lang w:val="es-CO"/>
        </w:rPr>
        <w:t xml:space="preserve"> F. </w:t>
      </w:r>
      <w:proofErr w:type="spellStart"/>
      <w:r w:rsidRPr="008E6903">
        <w:rPr>
          <w:rFonts w:ascii="Times New Roman" w:eastAsia="Times New Roman" w:hAnsi="Times New Roman"/>
          <w:kern w:val="36"/>
          <w:lang w:val="es-CO"/>
        </w:rPr>
        <w:t>Etienne</w:t>
      </w:r>
      <w:proofErr w:type="spellEnd"/>
      <w:r w:rsidRPr="008E6903">
        <w:rPr>
          <w:rFonts w:ascii="Times New Roman" w:eastAsia="Times New Roman" w:hAnsi="Times New Roman"/>
          <w:kern w:val="36"/>
          <w:lang w:val="es-CO"/>
        </w:rPr>
        <w:t xml:space="preserve">, Directora de la Organización Panamericana de la Salud (OPS).  </w:t>
      </w:r>
    </w:p>
    <w:p w14:paraId="0A3B649F" w14:textId="77777777" w:rsidR="001971EF" w:rsidRPr="008E6903" w:rsidRDefault="001971EF" w:rsidP="001971EF">
      <w:pPr>
        <w:spacing w:after="0" w:line="240" w:lineRule="auto"/>
        <w:jc w:val="both"/>
        <w:rPr>
          <w:rFonts w:ascii="Times New Roman" w:eastAsia="Times New Roman" w:hAnsi="Times New Roman"/>
          <w:kern w:val="36"/>
          <w:lang w:val="es-CO"/>
        </w:rPr>
      </w:pPr>
    </w:p>
    <w:p w14:paraId="238FE461" w14:textId="77777777" w:rsidR="001971EF" w:rsidRPr="008E6903" w:rsidRDefault="001971EF" w:rsidP="001971EF">
      <w:pPr>
        <w:spacing w:after="0" w:line="240" w:lineRule="auto"/>
        <w:jc w:val="both"/>
        <w:rPr>
          <w:rFonts w:ascii="Times New Roman" w:hAnsi="Times New Roman"/>
        </w:rPr>
      </w:pPr>
      <w:r w:rsidRPr="008E6903">
        <w:rPr>
          <w:rFonts w:ascii="Times New Roman" w:eastAsia="Times New Roman" w:hAnsi="Times New Roman"/>
          <w:kern w:val="36"/>
          <w:lang w:val="es-CO"/>
        </w:rPr>
        <w:t xml:space="preserve">El objetivo de la reunión fue </w:t>
      </w:r>
      <w:r w:rsidRPr="008E6903">
        <w:rPr>
          <w:rFonts w:ascii="Times New Roman" w:hAnsi="Times New Roman"/>
          <w:lang w:val="es-CO"/>
        </w:rPr>
        <w:t xml:space="preserve">abordar el estado de situación </w:t>
      </w:r>
      <w:r w:rsidR="004D0F94" w:rsidRPr="008E6903">
        <w:rPr>
          <w:rFonts w:ascii="Times New Roman" w:hAnsi="Times New Roman"/>
          <w:lang w:val="es-CO"/>
        </w:rPr>
        <w:t>de</w:t>
      </w:r>
      <w:r w:rsidRPr="008E6903">
        <w:rPr>
          <w:rFonts w:ascii="Times New Roman" w:hAnsi="Times New Roman"/>
          <w:lang w:val="es-CO"/>
        </w:rPr>
        <w:t xml:space="preserve"> la región </w:t>
      </w:r>
      <w:r w:rsidR="004D0F94" w:rsidRPr="008E6903">
        <w:rPr>
          <w:rFonts w:ascii="Times New Roman" w:hAnsi="Times New Roman"/>
          <w:lang w:val="es-CO"/>
        </w:rPr>
        <w:t>con relación</w:t>
      </w:r>
      <w:r w:rsidRPr="008E6903">
        <w:rPr>
          <w:rFonts w:ascii="Times New Roman" w:hAnsi="Times New Roman"/>
          <w:lang w:val="es-CO"/>
        </w:rPr>
        <w:t xml:space="preserve"> a la pandemia de COVID-19, conocer los trabajos que las organizaciones que integran el GTCC adelantan en la región al respecto y discutir una respuesta coordinada y conjunta.</w:t>
      </w:r>
    </w:p>
    <w:p w14:paraId="6239350D" w14:textId="77777777" w:rsidR="001971EF" w:rsidRPr="008E6903" w:rsidRDefault="001971EF" w:rsidP="001971EF">
      <w:pPr>
        <w:spacing w:after="0" w:line="240" w:lineRule="auto"/>
        <w:jc w:val="both"/>
        <w:rPr>
          <w:rFonts w:ascii="Times New Roman" w:eastAsia="Times New Roman" w:hAnsi="Times New Roman"/>
          <w:kern w:val="36"/>
        </w:rPr>
      </w:pPr>
    </w:p>
    <w:p w14:paraId="47B52F6E" w14:textId="77777777" w:rsidR="001971EF" w:rsidRPr="008E6903" w:rsidRDefault="001971EF" w:rsidP="001971EF">
      <w:pPr>
        <w:numPr>
          <w:ilvl w:val="0"/>
          <w:numId w:val="42"/>
        </w:numPr>
        <w:spacing w:before="120" w:after="120" w:line="240" w:lineRule="auto"/>
        <w:jc w:val="both"/>
        <w:rPr>
          <w:rFonts w:ascii="Times New Roman" w:eastAsia="Times New Roman" w:hAnsi="Times New Roman"/>
          <w:b/>
          <w:bCs/>
          <w:iCs/>
          <w:lang w:val="es-MX"/>
        </w:rPr>
      </w:pPr>
      <w:r w:rsidRPr="008E6903">
        <w:rPr>
          <w:rFonts w:ascii="Times New Roman" w:eastAsia="Times New Roman" w:hAnsi="Times New Roman"/>
          <w:b/>
          <w:bCs/>
          <w:shd w:val="clear" w:color="auto" w:fill="FFFFFF"/>
          <w:lang w:val="es-ES"/>
        </w:rPr>
        <w:t xml:space="preserve">Palabras de bienvenida del Secretario General de la OEA y Presidente del Grupo de Trabajo Conjunto de Cumbres (GTCC), Luis Almagro </w:t>
      </w:r>
      <w:proofErr w:type="spellStart"/>
      <w:r w:rsidRPr="008E6903">
        <w:rPr>
          <w:rFonts w:ascii="Times New Roman" w:eastAsia="Times New Roman" w:hAnsi="Times New Roman"/>
          <w:b/>
          <w:bCs/>
          <w:shd w:val="clear" w:color="auto" w:fill="FFFFFF"/>
          <w:lang w:val="es-ES"/>
        </w:rPr>
        <w:t>Lemes</w:t>
      </w:r>
      <w:proofErr w:type="spellEnd"/>
    </w:p>
    <w:p w14:paraId="0CE96488" w14:textId="77777777" w:rsidR="001971EF" w:rsidRPr="008E6903" w:rsidRDefault="001971EF" w:rsidP="001971EF">
      <w:pPr>
        <w:pStyle w:val="Body"/>
        <w:spacing w:before="120" w:after="120" w:line="240" w:lineRule="auto"/>
        <w:jc w:val="both"/>
        <w:rPr>
          <w:rStyle w:val="None"/>
          <w:rFonts w:ascii="Times New Roman" w:hAnsi="Times New Roman" w:cs="Times New Roman"/>
          <w:color w:val="auto"/>
        </w:rPr>
      </w:pPr>
      <w:r w:rsidRPr="008E6903">
        <w:rPr>
          <w:rStyle w:val="None"/>
          <w:rFonts w:ascii="Times New Roman" w:hAnsi="Times New Roman" w:cs="Times New Roman"/>
          <w:color w:val="auto"/>
          <w:lang w:val="es-MX"/>
        </w:rPr>
        <w:t>En sus palabras de bienvenida, el Secretario General de la OEA agradeció la</w:t>
      </w:r>
      <w:r w:rsidRPr="008E6903">
        <w:rPr>
          <w:rStyle w:val="None"/>
          <w:rFonts w:ascii="Times New Roman" w:hAnsi="Times New Roman" w:cs="Times New Roman"/>
          <w:color w:val="auto"/>
        </w:rPr>
        <w:t xml:space="preserve"> participación a la sesión enfocada en el estado de emergencia de salud pública generado por el brote y la propagación del Coronavirus (</w:t>
      </w:r>
      <w:r w:rsidR="00B86655" w:rsidRPr="008E6903">
        <w:rPr>
          <w:rStyle w:val="None"/>
          <w:rFonts w:ascii="Times New Roman" w:hAnsi="Times New Roman" w:cs="Times New Roman"/>
          <w:color w:val="auto"/>
        </w:rPr>
        <w:t>COVID-19</w:t>
      </w:r>
      <w:r w:rsidRPr="008E6903">
        <w:rPr>
          <w:rStyle w:val="None"/>
          <w:rFonts w:ascii="Times New Roman" w:hAnsi="Times New Roman" w:cs="Times New Roman"/>
          <w:color w:val="auto"/>
        </w:rPr>
        <w:t xml:space="preserve">) a fin de activar una instancia multisectorial de coordinación y respuesta en apoyo a la misión de la OPS y, en especial, a los países de la región. </w:t>
      </w:r>
    </w:p>
    <w:p w14:paraId="70C27983" w14:textId="77777777" w:rsidR="001971EF" w:rsidRPr="008E6903" w:rsidRDefault="001971EF" w:rsidP="001971EF">
      <w:pPr>
        <w:pStyle w:val="Body"/>
        <w:spacing w:before="120" w:after="120" w:line="240" w:lineRule="auto"/>
        <w:jc w:val="both"/>
        <w:rPr>
          <w:rFonts w:ascii="Times New Roman" w:hAnsi="Times New Roman" w:cs="Times New Roman"/>
          <w:color w:val="auto"/>
        </w:rPr>
      </w:pPr>
      <w:r w:rsidRPr="008E6903">
        <w:rPr>
          <w:rStyle w:val="None"/>
          <w:rFonts w:ascii="Times New Roman" w:hAnsi="Times New Roman" w:cs="Times New Roman"/>
          <w:color w:val="auto"/>
        </w:rPr>
        <w:t xml:space="preserve">El Secretario General hizo un llamado para identificar mecanismos de apoyo social </w:t>
      </w:r>
      <w:r w:rsidR="004D0F94" w:rsidRPr="008E6903">
        <w:rPr>
          <w:rStyle w:val="None"/>
          <w:rFonts w:ascii="Times New Roman" w:hAnsi="Times New Roman" w:cs="Times New Roman"/>
          <w:color w:val="auto"/>
        </w:rPr>
        <w:t>para</w:t>
      </w:r>
      <w:r w:rsidRPr="008E6903">
        <w:rPr>
          <w:rStyle w:val="None"/>
          <w:rFonts w:ascii="Times New Roman" w:hAnsi="Times New Roman" w:cs="Times New Roman"/>
          <w:color w:val="auto"/>
        </w:rPr>
        <w:t xml:space="preserve"> poblaciones en situación de vulnerabilidad con afectaciones diferenciales</w:t>
      </w:r>
      <w:r w:rsidR="00B86655" w:rsidRPr="008E6903">
        <w:rPr>
          <w:rStyle w:val="None"/>
          <w:rFonts w:ascii="Times New Roman" w:hAnsi="Times New Roman" w:cs="Times New Roman"/>
          <w:color w:val="auto"/>
        </w:rPr>
        <w:t xml:space="preserve"> y </w:t>
      </w:r>
      <w:r w:rsidRPr="008E6903">
        <w:rPr>
          <w:rStyle w:val="None"/>
          <w:rFonts w:ascii="Times New Roman" w:hAnsi="Times New Roman" w:cs="Times New Roman"/>
          <w:color w:val="auto"/>
        </w:rPr>
        <w:t>asegurar la dimensi</w:t>
      </w:r>
      <w:bookmarkStart w:id="1" w:name="_Hlk36918162"/>
      <w:r w:rsidRPr="008E6903">
        <w:rPr>
          <w:rStyle w:val="None"/>
          <w:rFonts w:ascii="Times New Roman" w:hAnsi="Times New Roman" w:cs="Times New Roman"/>
          <w:color w:val="auto"/>
        </w:rPr>
        <w:t>ó</w:t>
      </w:r>
      <w:bookmarkEnd w:id="1"/>
      <w:r w:rsidRPr="008E6903">
        <w:rPr>
          <w:rStyle w:val="None"/>
          <w:rFonts w:ascii="Times New Roman" w:hAnsi="Times New Roman" w:cs="Times New Roman"/>
          <w:color w:val="auto"/>
        </w:rPr>
        <w:t xml:space="preserve">n de género en la respuesta dado que las mujeres reciben en mayor medida el impacto de la crisis </w:t>
      </w:r>
      <w:r w:rsidRPr="008E6903">
        <w:rPr>
          <w:rFonts w:ascii="Times New Roman" w:hAnsi="Times New Roman" w:cs="Times New Roman"/>
          <w:color w:val="auto"/>
        </w:rPr>
        <w:t>siendo el 70% de la fuerza laboral en el sector sanitario y en los sectores productivos, especialmente en las microempresas de la región. También destacó el impacto de las medidas de confinamiento social</w:t>
      </w:r>
      <w:r w:rsidR="00B86655" w:rsidRPr="008E6903">
        <w:rPr>
          <w:rFonts w:ascii="Times New Roman" w:hAnsi="Times New Roman" w:cs="Times New Roman"/>
          <w:color w:val="auto"/>
        </w:rPr>
        <w:t>, que aumentó</w:t>
      </w:r>
      <w:r w:rsidRPr="008E6903">
        <w:rPr>
          <w:rFonts w:ascii="Times New Roman" w:hAnsi="Times New Roman" w:cs="Times New Roman"/>
          <w:color w:val="auto"/>
        </w:rPr>
        <w:t xml:space="preserve"> los riesgos de violencia contra las mujeres, especialmente la violencia doméstica. </w:t>
      </w:r>
    </w:p>
    <w:p w14:paraId="6FBC9B0F" w14:textId="77777777" w:rsidR="001971EF" w:rsidRPr="008E6903" w:rsidRDefault="001971EF" w:rsidP="001971EF">
      <w:pPr>
        <w:tabs>
          <w:tab w:val="left" w:pos="360"/>
        </w:tabs>
        <w:spacing w:before="120" w:after="120" w:line="240" w:lineRule="auto"/>
        <w:jc w:val="both"/>
        <w:rPr>
          <w:rFonts w:ascii="Times New Roman" w:eastAsia="Times New Roman" w:hAnsi="Times New Roman"/>
          <w:iCs/>
          <w:lang w:val="es-MX"/>
        </w:rPr>
      </w:pPr>
      <w:r w:rsidRPr="008E6903">
        <w:rPr>
          <w:rFonts w:ascii="Times New Roman" w:eastAsia="Times New Roman" w:hAnsi="Times New Roman"/>
          <w:b/>
          <w:bCs/>
          <w:iCs/>
          <w:lang w:val="es-MX"/>
        </w:rPr>
        <w:br/>
        <w:t xml:space="preserve">2. </w:t>
      </w:r>
      <w:r w:rsidRPr="008E6903">
        <w:rPr>
          <w:rFonts w:ascii="Times New Roman" w:eastAsia="Times New Roman" w:hAnsi="Times New Roman"/>
          <w:b/>
          <w:bCs/>
          <w:iCs/>
          <w:lang w:val="es-MX"/>
        </w:rPr>
        <w:tab/>
        <w:t xml:space="preserve">Estado de situación de la pandemia del COVID-19 </w:t>
      </w:r>
    </w:p>
    <w:p w14:paraId="3195940C" w14:textId="77777777" w:rsidR="001971EF" w:rsidRPr="008E6903" w:rsidRDefault="001971EF" w:rsidP="001971EF">
      <w:pPr>
        <w:spacing w:before="120" w:after="120" w:line="240" w:lineRule="auto"/>
        <w:jc w:val="both"/>
        <w:rPr>
          <w:rFonts w:ascii="Times New Roman" w:eastAsia="Times New Roman" w:hAnsi="Times New Roman"/>
          <w:lang w:val="es-ES"/>
        </w:rPr>
      </w:pPr>
      <w:r w:rsidRPr="008E6903">
        <w:rPr>
          <w:rFonts w:ascii="Times New Roman" w:hAnsi="Times New Roman"/>
          <w:lang w:val="es-CO"/>
        </w:rPr>
        <w:t xml:space="preserve">La Dra. </w:t>
      </w:r>
      <w:proofErr w:type="spellStart"/>
      <w:r w:rsidR="004D0F94" w:rsidRPr="008E6903">
        <w:rPr>
          <w:rFonts w:ascii="Times New Roman" w:hAnsi="Times New Roman"/>
          <w:lang w:val="es-CO"/>
        </w:rPr>
        <w:t>Carissa</w:t>
      </w:r>
      <w:proofErr w:type="spellEnd"/>
      <w:r w:rsidR="004D0F94" w:rsidRPr="008E6903">
        <w:rPr>
          <w:rFonts w:ascii="Times New Roman" w:hAnsi="Times New Roman"/>
          <w:lang w:val="es-CO"/>
        </w:rPr>
        <w:t xml:space="preserve"> F. </w:t>
      </w:r>
      <w:proofErr w:type="spellStart"/>
      <w:r w:rsidRPr="008E6903">
        <w:rPr>
          <w:rFonts w:ascii="Times New Roman" w:hAnsi="Times New Roman"/>
          <w:lang w:val="es-CO"/>
        </w:rPr>
        <w:t>Etienne</w:t>
      </w:r>
      <w:proofErr w:type="spellEnd"/>
      <w:r w:rsidRPr="008E6903">
        <w:rPr>
          <w:rFonts w:ascii="Times New Roman" w:hAnsi="Times New Roman"/>
          <w:lang w:val="es-CO"/>
        </w:rPr>
        <w:t xml:space="preserve">, Directora de la OPS, proporcionó un panorama actualizado de las medidas de preparación y respuesta en las Américas en función de cuatro objetivos: a) </w:t>
      </w:r>
      <w:r w:rsidR="006A56A7" w:rsidRPr="008E6903">
        <w:rPr>
          <w:rFonts w:ascii="Times New Roman" w:eastAsia="Times New Roman" w:hAnsi="Times New Roman"/>
          <w:lang w:val="es-ES"/>
        </w:rPr>
        <w:t>g</w:t>
      </w:r>
      <w:r w:rsidRPr="008E6903">
        <w:rPr>
          <w:rFonts w:ascii="Times New Roman" w:eastAsia="Times New Roman" w:hAnsi="Times New Roman"/>
          <w:lang w:val="es-ES"/>
        </w:rPr>
        <w:t>arantizar la información en tiempo real a los países y la coordinación eficiente de las operaciones de respuesta nacionales y regionales; b) limitar la transmisión entre personas y la ampliación de eventos de transmisión; c) identificar, aislar y atender a pacientes de forma temprana y e) comunicar información crítica sobre riesgos y eventos a la comunidad</w:t>
      </w:r>
      <w:r w:rsidR="004D0F94" w:rsidRPr="008E6903">
        <w:rPr>
          <w:rFonts w:ascii="Times New Roman" w:eastAsia="Times New Roman" w:hAnsi="Times New Roman"/>
          <w:lang w:val="es-ES"/>
        </w:rPr>
        <w:t>, y</w:t>
      </w:r>
      <w:r w:rsidRPr="008E6903">
        <w:rPr>
          <w:rFonts w:ascii="Times New Roman" w:eastAsia="Times New Roman" w:hAnsi="Times New Roman"/>
          <w:lang w:val="es-ES"/>
        </w:rPr>
        <w:t xml:space="preserve"> contrarrestar información errónea. </w:t>
      </w:r>
    </w:p>
    <w:p w14:paraId="525D651A" w14:textId="77777777" w:rsidR="001971EF" w:rsidRPr="008E6903" w:rsidRDefault="001971EF" w:rsidP="001971EF">
      <w:pPr>
        <w:spacing w:before="120" w:after="120" w:line="240" w:lineRule="auto"/>
        <w:jc w:val="both"/>
        <w:rPr>
          <w:rFonts w:ascii="Times New Roman" w:eastAsia="Times New Roman" w:hAnsi="Times New Roman"/>
          <w:lang w:val="es-ES"/>
        </w:rPr>
      </w:pPr>
      <w:r w:rsidRPr="008E6903">
        <w:rPr>
          <w:rFonts w:ascii="Times New Roman" w:eastAsia="Times New Roman" w:hAnsi="Times New Roman"/>
          <w:lang w:val="es-ES"/>
        </w:rPr>
        <w:lastRenderedPageBreak/>
        <w:t>Sostuvo que, al 2</w:t>
      </w:r>
      <w:r w:rsidRPr="008E6903">
        <w:rPr>
          <w:rFonts w:ascii="Times New Roman" w:hAnsi="Times New Roman"/>
          <w:lang w:val="es-CO"/>
        </w:rPr>
        <w:t xml:space="preserve"> de abril, 51 países y territorios presentaron 247,473 casos confirmados de COVID-19 y 5,600 muertes. La información muestra un aumento del 14% en el número de casos y 23% en </w:t>
      </w:r>
      <w:r w:rsidR="004D0F94" w:rsidRPr="008E6903">
        <w:rPr>
          <w:rFonts w:ascii="Times New Roman" w:hAnsi="Times New Roman"/>
          <w:lang w:val="es-CO"/>
        </w:rPr>
        <w:t xml:space="preserve">el número de </w:t>
      </w:r>
      <w:r w:rsidRPr="008E6903">
        <w:rPr>
          <w:rFonts w:ascii="Times New Roman" w:hAnsi="Times New Roman"/>
          <w:lang w:val="es-CO"/>
        </w:rPr>
        <w:t xml:space="preserve">muertes.  Estados Unidos representa el 86% de estos casos, seguido de Canadá, Brasil, Chile y Ecuador. Asimismo, </w:t>
      </w:r>
      <w:r w:rsidR="004D0F94" w:rsidRPr="008E6903">
        <w:rPr>
          <w:rFonts w:ascii="Times New Roman" w:hAnsi="Times New Roman"/>
          <w:lang w:val="es-CO"/>
        </w:rPr>
        <w:t xml:space="preserve">sostuvo </w:t>
      </w:r>
      <w:r w:rsidRPr="008E6903">
        <w:rPr>
          <w:rFonts w:ascii="Times New Roman" w:hAnsi="Times New Roman"/>
          <w:lang w:val="es-CO"/>
        </w:rPr>
        <w:t xml:space="preserve">que </w:t>
      </w:r>
      <w:r w:rsidRPr="008E6903">
        <w:rPr>
          <w:rFonts w:ascii="Times New Roman" w:eastAsia="Times New Roman" w:hAnsi="Times New Roman"/>
          <w:lang w:val="es-ES"/>
        </w:rPr>
        <w:t>33 de los 35 países de la región, han adoptado prohibiciones fronterizas, con excepción de México y Nicaragua. Los países con mayor número de casos confirmados ampliaron la vigilancia e implementaron más pruebas de laboratorio.</w:t>
      </w:r>
    </w:p>
    <w:p w14:paraId="63FC80FE" w14:textId="77777777" w:rsidR="001971EF" w:rsidRPr="008E6903" w:rsidRDefault="001971EF" w:rsidP="001971EF">
      <w:pPr>
        <w:spacing w:before="120" w:after="120" w:line="240" w:lineRule="auto"/>
        <w:jc w:val="both"/>
        <w:rPr>
          <w:rFonts w:ascii="Times New Roman" w:eastAsia="Times New Roman" w:hAnsi="Times New Roman"/>
          <w:lang w:val="es-ES"/>
        </w:rPr>
      </w:pPr>
      <w:r w:rsidRPr="008E6903">
        <w:rPr>
          <w:rFonts w:ascii="Times New Roman" w:eastAsia="Times New Roman" w:hAnsi="Times New Roman"/>
          <w:lang w:val="es-ES"/>
        </w:rPr>
        <w:t xml:space="preserve">Casi todos los países </w:t>
      </w:r>
      <w:r w:rsidR="004D0F94" w:rsidRPr="008E6903">
        <w:rPr>
          <w:rFonts w:ascii="Times New Roman" w:eastAsia="Times New Roman" w:hAnsi="Times New Roman"/>
          <w:lang w:val="es-ES"/>
        </w:rPr>
        <w:t xml:space="preserve">de la región han </w:t>
      </w:r>
      <w:r w:rsidRPr="008E6903">
        <w:rPr>
          <w:rFonts w:ascii="Times New Roman" w:eastAsia="Times New Roman" w:hAnsi="Times New Roman"/>
          <w:lang w:val="es-ES"/>
        </w:rPr>
        <w:t>declara</w:t>
      </w:r>
      <w:r w:rsidR="004D0F94" w:rsidRPr="008E6903">
        <w:rPr>
          <w:rFonts w:ascii="Times New Roman" w:eastAsia="Times New Roman" w:hAnsi="Times New Roman"/>
          <w:lang w:val="es-ES"/>
        </w:rPr>
        <w:t>do</w:t>
      </w:r>
      <w:r w:rsidRPr="008E6903">
        <w:rPr>
          <w:rFonts w:ascii="Times New Roman" w:eastAsia="Times New Roman" w:hAnsi="Times New Roman"/>
          <w:lang w:val="es-ES"/>
        </w:rPr>
        <w:t xml:space="preserve"> emergencia nacional y están trabajando las 24 horas para establecer instalaciones de salud COVID-19. </w:t>
      </w:r>
    </w:p>
    <w:p w14:paraId="68ED7559" w14:textId="77777777" w:rsidR="001971EF" w:rsidRPr="008E6903" w:rsidRDefault="001971EF" w:rsidP="001971EF">
      <w:pPr>
        <w:spacing w:before="120" w:after="120" w:line="240" w:lineRule="auto"/>
        <w:ind w:firstLine="360"/>
        <w:jc w:val="both"/>
        <w:rPr>
          <w:rFonts w:ascii="Times New Roman" w:eastAsia="Times New Roman" w:hAnsi="Times New Roman"/>
          <w:b/>
          <w:bCs/>
          <w:lang w:val="es-ES"/>
        </w:rPr>
      </w:pPr>
      <w:r w:rsidRPr="008E6903">
        <w:rPr>
          <w:rFonts w:ascii="Times New Roman" w:eastAsia="Times New Roman" w:hAnsi="Times New Roman"/>
          <w:b/>
          <w:bCs/>
          <w:lang w:val="es-ES"/>
        </w:rPr>
        <w:t xml:space="preserve">Medidas en la fase de preparación: </w:t>
      </w:r>
    </w:p>
    <w:p w14:paraId="78BBD8CE" w14:textId="77777777" w:rsidR="001971EF" w:rsidRPr="008E6903" w:rsidRDefault="001971EF" w:rsidP="001971EF">
      <w:pPr>
        <w:numPr>
          <w:ilvl w:val="0"/>
          <w:numId w:val="32"/>
        </w:numPr>
        <w:spacing w:after="0" w:line="240" w:lineRule="auto"/>
        <w:jc w:val="both"/>
        <w:rPr>
          <w:rFonts w:ascii="Times New Roman" w:hAnsi="Times New Roman"/>
          <w:shd w:val="clear" w:color="auto" w:fill="F8F9FA"/>
        </w:rPr>
      </w:pPr>
      <w:r w:rsidRPr="008E6903">
        <w:rPr>
          <w:rFonts w:ascii="Times New Roman" w:eastAsia="Times New Roman" w:hAnsi="Times New Roman"/>
          <w:lang w:val="es-ES"/>
        </w:rPr>
        <w:t>Los países de la región han estado fortaleciendo sus capacidades</w:t>
      </w:r>
      <w:r w:rsidRPr="008E6903">
        <w:rPr>
          <w:rFonts w:ascii="Times New Roman" w:hAnsi="Times New Roman"/>
          <w:shd w:val="clear" w:color="auto" w:fill="F8F9FA"/>
          <w:lang w:val="es-ES"/>
        </w:rPr>
        <w:t xml:space="preserve"> nacionales </w:t>
      </w:r>
      <w:r w:rsidRPr="008E6903">
        <w:rPr>
          <w:rFonts w:ascii="Times New Roman" w:eastAsia="Times New Roman" w:hAnsi="Times New Roman"/>
          <w:lang w:val="es-ES"/>
        </w:rPr>
        <w:t xml:space="preserve">para responder a brotes de Infecciones Respiratorias Agudas Graves (IRAG). </w:t>
      </w:r>
    </w:p>
    <w:p w14:paraId="5979523E" w14:textId="77777777" w:rsidR="001971EF" w:rsidRPr="008E6903" w:rsidRDefault="001971EF" w:rsidP="001971EF">
      <w:pPr>
        <w:numPr>
          <w:ilvl w:val="0"/>
          <w:numId w:val="32"/>
        </w:numPr>
        <w:spacing w:after="0" w:line="240" w:lineRule="auto"/>
        <w:jc w:val="both"/>
        <w:rPr>
          <w:rFonts w:ascii="Times New Roman" w:hAnsi="Times New Roman"/>
          <w:shd w:val="clear" w:color="auto" w:fill="F8F9FA"/>
        </w:rPr>
      </w:pPr>
      <w:r w:rsidRPr="008E6903">
        <w:rPr>
          <w:rFonts w:ascii="Times New Roman" w:eastAsia="Times New Roman" w:hAnsi="Times New Roman"/>
          <w:lang w:val="es-ES"/>
        </w:rPr>
        <w:t>Existen alrededor de 700 sitios para la vigilancia de IRAG en la región.</w:t>
      </w:r>
    </w:p>
    <w:p w14:paraId="1E54F4A9" w14:textId="5D47DBB8" w:rsidR="001971EF" w:rsidRPr="008E6903" w:rsidRDefault="001971EF" w:rsidP="001971EF">
      <w:pPr>
        <w:numPr>
          <w:ilvl w:val="0"/>
          <w:numId w:val="32"/>
        </w:numPr>
        <w:spacing w:after="0" w:line="240" w:lineRule="auto"/>
        <w:jc w:val="both"/>
        <w:rPr>
          <w:rFonts w:ascii="Times New Roman" w:hAnsi="Times New Roman"/>
          <w:shd w:val="clear" w:color="auto" w:fill="F8F9FA"/>
        </w:rPr>
      </w:pPr>
      <w:r w:rsidRPr="008E6903">
        <w:rPr>
          <w:rFonts w:ascii="Times New Roman" w:eastAsia="Times New Roman" w:hAnsi="Times New Roman"/>
          <w:lang w:val="es-ES"/>
        </w:rPr>
        <w:t>La</w:t>
      </w:r>
      <w:r w:rsidRPr="008E6903">
        <w:rPr>
          <w:rFonts w:ascii="Times New Roman" w:eastAsia="Times New Roman" w:hAnsi="Times New Roman"/>
        </w:rPr>
        <w:t xml:space="preserve"> c</w:t>
      </w:r>
      <w:proofErr w:type="spellStart"/>
      <w:r w:rsidRPr="008E6903">
        <w:rPr>
          <w:rFonts w:ascii="Times New Roman" w:eastAsia="Times New Roman" w:hAnsi="Times New Roman"/>
          <w:lang w:val="es-ES"/>
        </w:rPr>
        <w:t>apacidad</w:t>
      </w:r>
      <w:proofErr w:type="spellEnd"/>
      <w:r w:rsidRPr="008E6903">
        <w:rPr>
          <w:rFonts w:ascii="Times New Roman" w:eastAsia="Times New Roman" w:hAnsi="Times New Roman"/>
          <w:lang w:val="es-ES"/>
        </w:rPr>
        <w:t xml:space="preserve"> de realizar pruebas para detección del COVID-19 está en vigor en 31 países; y todos los países han estado desarrollando sus planes nacionales de preparación para la influenza pandémica y fortaleciendo las funciones esenciales de salud pública y han estado evaluando sus capacidades conforme al Reglamento Sanitario Internacional,</w:t>
      </w:r>
    </w:p>
    <w:p w14:paraId="3C3AAC98" w14:textId="77777777" w:rsidR="001971EF" w:rsidRPr="008E6903" w:rsidRDefault="001971EF" w:rsidP="001971EF">
      <w:pPr>
        <w:spacing w:before="120" w:after="120" w:line="240" w:lineRule="auto"/>
        <w:ind w:firstLine="360"/>
        <w:jc w:val="both"/>
        <w:rPr>
          <w:rFonts w:ascii="Times New Roman" w:hAnsi="Times New Roman"/>
          <w:lang w:val="es-CO"/>
        </w:rPr>
      </w:pPr>
      <w:r w:rsidRPr="008E6903">
        <w:rPr>
          <w:rFonts w:ascii="Times New Roman" w:hAnsi="Times New Roman"/>
          <w:b/>
          <w:bCs/>
          <w:lang w:val="es-CO"/>
        </w:rPr>
        <w:t>Medidas en la fase de respuesta</w:t>
      </w:r>
      <w:r w:rsidRPr="008E6903">
        <w:rPr>
          <w:rFonts w:ascii="Times New Roman" w:hAnsi="Times New Roman"/>
          <w:lang w:val="es-CO"/>
        </w:rPr>
        <w:t>:</w:t>
      </w:r>
    </w:p>
    <w:p w14:paraId="31FC1BB6" w14:textId="77777777" w:rsidR="001971EF" w:rsidRPr="008E6903" w:rsidRDefault="001971EF" w:rsidP="001971EF">
      <w:pPr>
        <w:numPr>
          <w:ilvl w:val="0"/>
          <w:numId w:val="13"/>
        </w:numPr>
        <w:spacing w:after="0" w:line="240" w:lineRule="auto"/>
        <w:jc w:val="both"/>
        <w:rPr>
          <w:rFonts w:ascii="Times New Roman" w:eastAsia="Times New Roman" w:hAnsi="Times New Roman"/>
          <w:lang w:val="es-CO"/>
        </w:rPr>
      </w:pPr>
      <w:r w:rsidRPr="008E6903">
        <w:rPr>
          <w:rFonts w:ascii="Times New Roman" w:eastAsia="Times New Roman" w:hAnsi="Times New Roman"/>
          <w:lang w:val="es-CO"/>
        </w:rPr>
        <w:t>Envío de actualizaciones diarias a todos los Estados Miembros a través del Punto Focal Nacional establecido en RSI desde el 31 de diciembre y publicando alertas y actualizaciones de epidemias sobre nuevos coronavirus desde el mes de enero.</w:t>
      </w:r>
    </w:p>
    <w:p w14:paraId="2FBFDC73" w14:textId="77777777" w:rsidR="001971EF" w:rsidRPr="008E6903" w:rsidRDefault="001971EF" w:rsidP="001971EF">
      <w:pPr>
        <w:numPr>
          <w:ilvl w:val="0"/>
          <w:numId w:val="13"/>
        </w:numPr>
        <w:spacing w:after="0" w:line="240" w:lineRule="auto"/>
        <w:jc w:val="both"/>
        <w:rPr>
          <w:rFonts w:ascii="Times New Roman" w:eastAsia="Times New Roman" w:hAnsi="Times New Roman"/>
          <w:lang w:val="es-CO"/>
        </w:rPr>
      </w:pPr>
      <w:r w:rsidRPr="008E6903">
        <w:rPr>
          <w:rFonts w:ascii="Times New Roman" w:eastAsia="Times New Roman" w:hAnsi="Times New Roman"/>
          <w:lang w:val="es-CO"/>
        </w:rPr>
        <w:t>El 17 de enero de 2020, la Oficina Sanitaria Panamericana activó una respuesta integral de la organización para brindar a los 51 países y territorios de la región para ofrecer cooperación técnica para abordar y mitigar el impacto de la pandemia COVID-19.</w:t>
      </w:r>
    </w:p>
    <w:p w14:paraId="6E78FE9E" w14:textId="77777777" w:rsidR="001971EF" w:rsidRPr="008E6903" w:rsidRDefault="001971EF" w:rsidP="001971EF">
      <w:pPr>
        <w:numPr>
          <w:ilvl w:val="0"/>
          <w:numId w:val="13"/>
        </w:numPr>
        <w:spacing w:after="0" w:line="240" w:lineRule="auto"/>
        <w:jc w:val="both"/>
        <w:rPr>
          <w:rFonts w:ascii="Times New Roman" w:eastAsia="Times New Roman" w:hAnsi="Times New Roman"/>
          <w:lang w:val="es-CO"/>
        </w:rPr>
      </w:pPr>
      <w:r w:rsidRPr="008E6903">
        <w:rPr>
          <w:rFonts w:ascii="Times New Roman" w:eastAsia="Times New Roman" w:hAnsi="Times New Roman"/>
          <w:lang w:val="es-CO"/>
        </w:rPr>
        <w:t xml:space="preserve">Apoyo a los Estados Miembros en fortalecer los planes nacionales de respuesta y el análisis de brechas, la vigilancia, la detección de casos y el seguimiento de contactos, la creación de capacidad de laboratorio mediante la provisión de kits de prueba y capacitación, prevención y control de infecciones, incluido el suministro de equipo de protección personal, capacitación, etc. </w:t>
      </w:r>
    </w:p>
    <w:p w14:paraId="32CCE13F" w14:textId="77777777" w:rsidR="001971EF" w:rsidRPr="008E6903" w:rsidRDefault="001971EF" w:rsidP="001971EF">
      <w:pPr>
        <w:numPr>
          <w:ilvl w:val="0"/>
          <w:numId w:val="13"/>
        </w:numPr>
        <w:spacing w:after="0" w:line="240" w:lineRule="auto"/>
        <w:jc w:val="both"/>
        <w:rPr>
          <w:rFonts w:ascii="Times New Roman" w:eastAsia="Times New Roman" w:hAnsi="Times New Roman"/>
          <w:lang w:val="es-CO"/>
        </w:rPr>
      </w:pPr>
      <w:r w:rsidRPr="008E6903">
        <w:rPr>
          <w:rFonts w:ascii="Times New Roman" w:eastAsia="Times New Roman" w:hAnsi="Times New Roman"/>
          <w:lang w:val="es-ES"/>
        </w:rPr>
        <w:t>Sesiones informativas de actualización con los Ministros de Salud, Misiones Permanentes ante la OEA, entidades subregionales, Oficinas Nacionales de Gestión de Emergencias, agencias de las Naciones Unidas, socios internacionales y medios de comunicación.</w:t>
      </w:r>
    </w:p>
    <w:p w14:paraId="78E9EC4D" w14:textId="77777777" w:rsidR="001971EF" w:rsidRPr="008E6903" w:rsidRDefault="001971EF" w:rsidP="001971EF">
      <w:pPr>
        <w:numPr>
          <w:ilvl w:val="0"/>
          <w:numId w:val="13"/>
        </w:numPr>
        <w:spacing w:after="0" w:line="240" w:lineRule="auto"/>
        <w:jc w:val="both"/>
        <w:rPr>
          <w:rFonts w:ascii="Times New Roman" w:eastAsia="Times New Roman" w:hAnsi="Times New Roman"/>
          <w:lang w:val="es-CO"/>
        </w:rPr>
      </w:pPr>
      <w:r w:rsidRPr="008E6903">
        <w:rPr>
          <w:rFonts w:ascii="Times New Roman" w:eastAsia="Times New Roman" w:hAnsi="Times New Roman"/>
          <w:lang w:val="es-ES"/>
        </w:rPr>
        <w:t>Orientación, capacitación y suministro y equipos para: vigilancia, laboratorio, prevención y control de infecciones, gestión clínica, preparación hospitalaria, comunicación de riesgos, etc.</w:t>
      </w:r>
    </w:p>
    <w:p w14:paraId="411B2B93" w14:textId="77777777" w:rsidR="001971EF" w:rsidRPr="008E6903" w:rsidRDefault="001971EF" w:rsidP="001971EF">
      <w:pPr>
        <w:spacing w:before="120" w:after="120" w:line="240" w:lineRule="auto"/>
        <w:ind w:left="360"/>
        <w:jc w:val="both"/>
        <w:rPr>
          <w:rFonts w:ascii="Times New Roman" w:eastAsia="Times New Roman" w:hAnsi="Times New Roman"/>
          <w:b/>
          <w:bCs/>
          <w:lang w:val="es-CO"/>
        </w:rPr>
      </w:pPr>
      <w:r w:rsidRPr="008E6903">
        <w:rPr>
          <w:rFonts w:ascii="Times New Roman" w:eastAsia="Times New Roman" w:hAnsi="Times New Roman"/>
          <w:b/>
          <w:bCs/>
          <w:lang w:val="es-CO"/>
        </w:rPr>
        <w:br/>
        <w:t>Los múltiples desafíos que enfrenta la región con relación a la respuesta al COVID-19</w:t>
      </w:r>
    </w:p>
    <w:p w14:paraId="4A638BEE" w14:textId="77777777" w:rsidR="001971EF" w:rsidRPr="008E6903" w:rsidRDefault="001971EF" w:rsidP="001971EF">
      <w:pPr>
        <w:numPr>
          <w:ilvl w:val="0"/>
          <w:numId w:val="13"/>
        </w:numPr>
        <w:spacing w:after="0" w:line="240" w:lineRule="auto"/>
        <w:jc w:val="both"/>
        <w:rPr>
          <w:rFonts w:ascii="Times New Roman" w:eastAsia="Times New Roman" w:hAnsi="Times New Roman"/>
          <w:lang w:val="es-ES"/>
        </w:rPr>
      </w:pPr>
      <w:r w:rsidRPr="008E6903">
        <w:rPr>
          <w:rFonts w:ascii="Times New Roman" w:eastAsia="Times New Roman" w:hAnsi="Times New Roman"/>
          <w:lang w:val="es-ES"/>
        </w:rPr>
        <w:t xml:space="preserve">En ausencia de pruebas RT-PCR, los países están adquiriendo otros tipos de kits de laboratorio, incluyendo pruebas rápidas, </w:t>
      </w:r>
      <w:r w:rsidR="00137832" w:rsidRPr="008E6903">
        <w:rPr>
          <w:rFonts w:ascii="Times New Roman" w:eastAsia="Times New Roman" w:hAnsi="Times New Roman"/>
          <w:lang w:val="es-ES"/>
        </w:rPr>
        <w:t xml:space="preserve">pero </w:t>
      </w:r>
      <w:r w:rsidRPr="008E6903">
        <w:rPr>
          <w:rFonts w:ascii="Times New Roman" w:eastAsia="Times New Roman" w:hAnsi="Times New Roman"/>
          <w:lang w:val="es-ES"/>
        </w:rPr>
        <w:t xml:space="preserve">se desconoce la calidad de las mismas. </w:t>
      </w:r>
    </w:p>
    <w:p w14:paraId="67FC0805" w14:textId="77777777" w:rsidR="001971EF" w:rsidRPr="008E6903" w:rsidRDefault="001971EF" w:rsidP="001971EF">
      <w:pPr>
        <w:numPr>
          <w:ilvl w:val="0"/>
          <w:numId w:val="13"/>
        </w:numPr>
        <w:spacing w:after="0" w:line="240" w:lineRule="auto"/>
        <w:jc w:val="both"/>
        <w:rPr>
          <w:rFonts w:ascii="Times New Roman" w:eastAsia="Times New Roman" w:hAnsi="Times New Roman"/>
          <w:lang w:val="es-ES"/>
        </w:rPr>
      </w:pPr>
      <w:r w:rsidRPr="008E6903">
        <w:rPr>
          <w:rFonts w:ascii="Times New Roman" w:eastAsia="Times New Roman" w:hAnsi="Times New Roman"/>
          <w:lang w:val="es-ES"/>
        </w:rPr>
        <w:t>Escasez de Equipos de Protección Personal (EPP) lo que incrementa el riesgo a los profesionales sanitarios, especialmente en países con sistemas sanitarios débiles. La PAHO está trabajando con los Estados Miembros y la Organización Mundial de la Salud (OMS) para el acceso a EPP</w:t>
      </w:r>
    </w:p>
    <w:p w14:paraId="4ACC8A7F" w14:textId="77777777" w:rsidR="001971EF" w:rsidRPr="008E6903" w:rsidRDefault="001971EF" w:rsidP="001971EF">
      <w:pPr>
        <w:numPr>
          <w:ilvl w:val="0"/>
          <w:numId w:val="13"/>
        </w:numPr>
        <w:spacing w:after="0" w:line="240" w:lineRule="auto"/>
        <w:jc w:val="both"/>
        <w:rPr>
          <w:rFonts w:ascii="Times New Roman" w:eastAsia="Times New Roman" w:hAnsi="Times New Roman"/>
          <w:lang w:val="es-ES"/>
        </w:rPr>
      </w:pPr>
      <w:r w:rsidRPr="008E6903">
        <w:rPr>
          <w:rFonts w:ascii="Times New Roman" w:eastAsia="Times New Roman" w:hAnsi="Times New Roman"/>
          <w:lang w:val="es-ES"/>
        </w:rPr>
        <w:t xml:space="preserve">Los sistemas de sanidad en la región son segmentados y fragmentados, con acceso diferenciado a los más pobres y grupos vulnerables sumado a los débiles sistemas de protección social.  </w:t>
      </w:r>
    </w:p>
    <w:p w14:paraId="23EA0C72" w14:textId="77777777" w:rsidR="001971EF" w:rsidRPr="008E6903" w:rsidRDefault="001971EF" w:rsidP="001971EF">
      <w:pPr>
        <w:numPr>
          <w:ilvl w:val="0"/>
          <w:numId w:val="13"/>
        </w:numPr>
        <w:spacing w:after="0" w:line="240" w:lineRule="auto"/>
        <w:jc w:val="both"/>
        <w:rPr>
          <w:rFonts w:ascii="Times New Roman" w:eastAsia="Times New Roman" w:hAnsi="Times New Roman"/>
          <w:lang w:val="es-ES"/>
        </w:rPr>
      </w:pPr>
      <w:r w:rsidRPr="008E6903">
        <w:rPr>
          <w:rFonts w:ascii="Times New Roman" w:eastAsia="Times New Roman" w:hAnsi="Times New Roman"/>
          <w:lang w:val="es-ES"/>
        </w:rPr>
        <w:t xml:space="preserve">Baja disponibilidad de ventiladores y limitación de trabajadores de la salud en algunos países. </w:t>
      </w:r>
    </w:p>
    <w:p w14:paraId="64EC30E0" w14:textId="77777777" w:rsidR="001971EF" w:rsidRPr="008E6903" w:rsidRDefault="001971EF" w:rsidP="001971EF">
      <w:pPr>
        <w:numPr>
          <w:ilvl w:val="0"/>
          <w:numId w:val="13"/>
        </w:numPr>
        <w:spacing w:after="0" w:line="240" w:lineRule="auto"/>
        <w:jc w:val="both"/>
        <w:rPr>
          <w:rFonts w:ascii="Times New Roman" w:eastAsia="Times New Roman" w:hAnsi="Times New Roman"/>
          <w:lang w:val="es-ES"/>
        </w:rPr>
      </w:pPr>
      <w:r w:rsidRPr="008E6903">
        <w:rPr>
          <w:rFonts w:ascii="Times New Roman" w:eastAsia="Times New Roman" w:hAnsi="Times New Roman"/>
          <w:lang w:val="es-ES"/>
        </w:rPr>
        <w:t>Las restricciones al tráfico aéreo internacional han impactado la distribución de medicamentos e insumos incluidos los necesarios para el tratamiento del COVID- l9.</w:t>
      </w:r>
    </w:p>
    <w:p w14:paraId="541BFBCF" w14:textId="77777777" w:rsidR="001971EF" w:rsidRPr="008E6903" w:rsidRDefault="001971EF" w:rsidP="001971EF">
      <w:pPr>
        <w:spacing w:after="0" w:line="240" w:lineRule="auto"/>
        <w:jc w:val="both"/>
        <w:rPr>
          <w:rFonts w:ascii="Times New Roman" w:eastAsia="Times New Roman" w:hAnsi="Times New Roman"/>
          <w:lang w:val="es-ES"/>
        </w:rPr>
      </w:pPr>
    </w:p>
    <w:p w14:paraId="50980665" w14:textId="77777777" w:rsidR="001971EF" w:rsidRPr="008E6903" w:rsidRDefault="001971EF" w:rsidP="001971EF">
      <w:pPr>
        <w:spacing w:after="0" w:line="240" w:lineRule="auto"/>
        <w:jc w:val="both"/>
        <w:rPr>
          <w:rFonts w:ascii="Times New Roman" w:eastAsia="Times New Roman" w:hAnsi="Times New Roman"/>
          <w:lang w:val="es-ES"/>
        </w:rPr>
      </w:pPr>
      <w:r w:rsidRPr="008E6903">
        <w:rPr>
          <w:rFonts w:ascii="Times New Roman" w:eastAsia="Times New Roman" w:hAnsi="Times New Roman"/>
          <w:lang w:val="es-ES"/>
        </w:rPr>
        <w:lastRenderedPageBreak/>
        <w:t xml:space="preserve">La Dra. </w:t>
      </w:r>
      <w:proofErr w:type="spellStart"/>
      <w:r w:rsidRPr="008E6903">
        <w:rPr>
          <w:rFonts w:ascii="Times New Roman" w:eastAsia="Times New Roman" w:hAnsi="Times New Roman"/>
          <w:lang w:val="es-ES"/>
        </w:rPr>
        <w:t>Etienne</w:t>
      </w:r>
      <w:proofErr w:type="spellEnd"/>
      <w:r w:rsidRPr="008E6903">
        <w:rPr>
          <w:rFonts w:ascii="Times New Roman" w:eastAsia="Times New Roman" w:hAnsi="Times New Roman"/>
          <w:lang w:val="es-ES"/>
        </w:rPr>
        <w:t xml:space="preserve"> reiteró el gran reto que presenta la crisis del COVID-19 en la región</w:t>
      </w:r>
      <w:r w:rsidR="004D0F94" w:rsidRPr="008E6903">
        <w:rPr>
          <w:rFonts w:ascii="Times New Roman" w:eastAsia="Times New Roman" w:hAnsi="Times New Roman"/>
          <w:lang w:val="es-ES"/>
        </w:rPr>
        <w:t>,</w:t>
      </w:r>
      <w:r w:rsidRPr="008E6903">
        <w:rPr>
          <w:rFonts w:ascii="Times New Roman" w:eastAsia="Times New Roman" w:hAnsi="Times New Roman"/>
          <w:lang w:val="es-ES"/>
        </w:rPr>
        <w:t xml:space="preserve"> que está agotando los sistemas de salud, contexto en el que además se debe </w:t>
      </w:r>
      <w:r w:rsidR="004D0F94" w:rsidRPr="008E6903">
        <w:rPr>
          <w:rFonts w:ascii="Times New Roman" w:eastAsia="Times New Roman" w:hAnsi="Times New Roman"/>
          <w:lang w:val="es-ES"/>
        </w:rPr>
        <w:t xml:space="preserve">de </w:t>
      </w:r>
      <w:r w:rsidRPr="008E6903">
        <w:rPr>
          <w:rFonts w:ascii="Times New Roman" w:eastAsia="Times New Roman" w:hAnsi="Times New Roman"/>
          <w:lang w:val="es-ES"/>
        </w:rPr>
        <w:t xml:space="preserve">mantener los servicios </w:t>
      </w:r>
      <w:r w:rsidR="004D0F94" w:rsidRPr="008E6903">
        <w:rPr>
          <w:rFonts w:ascii="Times New Roman" w:eastAsia="Times New Roman" w:hAnsi="Times New Roman"/>
          <w:lang w:val="es-ES"/>
        </w:rPr>
        <w:t xml:space="preserve">esenciales </w:t>
      </w:r>
      <w:r w:rsidRPr="008E6903">
        <w:rPr>
          <w:rFonts w:ascii="Times New Roman" w:eastAsia="Times New Roman" w:hAnsi="Times New Roman"/>
          <w:lang w:val="es-ES"/>
        </w:rPr>
        <w:t>de salud</w:t>
      </w:r>
      <w:r w:rsidR="004D0F94" w:rsidRPr="008E6903">
        <w:rPr>
          <w:rFonts w:ascii="Times New Roman" w:eastAsia="Times New Roman" w:hAnsi="Times New Roman"/>
          <w:lang w:val="es-ES"/>
        </w:rPr>
        <w:t>.</w:t>
      </w:r>
    </w:p>
    <w:p w14:paraId="733A347E" w14:textId="77777777" w:rsidR="001971EF" w:rsidRPr="008E6903" w:rsidRDefault="001971EF" w:rsidP="004D0F94">
      <w:pPr>
        <w:spacing w:after="0" w:line="240" w:lineRule="auto"/>
        <w:ind w:hanging="360"/>
        <w:jc w:val="both"/>
        <w:rPr>
          <w:rFonts w:ascii="Times New Roman" w:eastAsia="Times New Roman" w:hAnsi="Times New Roman"/>
          <w:b/>
          <w:bCs/>
          <w:shd w:val="clear" w:color="auto" w:fill="FFFFFF"/>
          <w:lang w:val="es-MX"/>
        </w:rPr>
      </w:pPr>
      <w:r w:rsidRPr="008E6903">
        <w:rPr>
          <w:rFonts w:ascii="Times New Roman" w:eastAsia="Times New Roman" w:hAnsi="Times New Roman"/>
          <w:b/>
          <w:bCs/>
          <w:shd w:val="clear" w:color="auto" w:fill="FFFFFF"/>
          <w:lang w:val="es-MX"/>
        </w:rPr>
        <w:br/>
        <w:t>3.</w:t>
      </w:r>
      <w:r w:rsidRPr="008E6903">
        <w:rPr>
          <w:rFonts w:ascii="Times New Roman" w:eastAsia="Times New Roman" w:hAnsi="Times New Roman"/>
          <w:b/>
          <w:bCs/>
          <w:shd w:val="clear" w:color="auto" w:fill="FFFFFF"/>
          <w:lang w:val="es-MX"/>
        </w:rPr>
        <w:tab/>
        <w:t xml:space="preserve">Acciones realizadas por las instituciones del GTCC para mitigar los efectos del COVID -19 en la región </w:t>
      </w:r>
    </w:p>
    <w:p w14:paraId="1AFCC3E1" w14:textId="77777777" w:rsidR="004D0F94" w:rsidRPr="008E6903" w:rsidRDefault="004D0F94" w:rsidP="004D0F94">
      <w:pPr>
        <w:spacing w:after="0" w:line="240" w:lineRule="auto"/>
        <w:ind w:hanging="360"/>
        <w:jc w:val="both"/>
        <w:rPr>
          <w:rFonts w:ascii="Times New Roman" w:eastAsia="Times New Roman" w:hAnsi="Times New Roman"/>
          <w:b/>
          <w:bCs/>
          <w:shd w:val="clear" w:color="auto" w:fill="FFFFFF"/>
          <w:lang w:val="es-MX"/>
        </w:rPr>
      </w:pPr>
    </w:p>
    <w:p w14:paraId="6DF35D30" w14:textId="77777777" w:rsidR="001971EF" w:rsidRPr="008E6903" w:rsidRDefault="001971EF" w:rsidP="004D0F94">
      <w:pPr>
        <w:spacing w:after="0" w:line="240" w:lineRule="auto"/>
        <w:ind w:left="706" w:hanging="706"/>
        <w:jc w:val="both"/>
        <w:rPr>
          <w:rFonts w:ascii="Times New Roman" w:hAnsi="Times New Roman"/>
          <w:b/>
          <w:bCs/>
          <w:lang w:val="es-CO"/>
        </w:rPr>
      </w:pPr>
      <w:r w:rsidRPr="008E6903">
        <w:rPr>
          <w:rFonts w:ascii="Times New Roman" w:eastAsia="SimSun" w:hAnsi="Times New Roman"/>
          <w:b/>
          <w:bCs/>
          <w:lang w:val="es-CO"/>
        </w:rPr>
        <w:t xml:space="preserve">3.1   </w:t>
      </w:r>
      <w:r w:rsidRPr="008E6903">
        <w:rPr>
          <w:rFonts w:ascii="Times New Roman" w:eastAsia="SimSun" w:hAnsi="Times New Roman"/>
          <w:b/>
          <w:bCs/>
          <w:lang w:val="es-CO"/>
        </w:rPr>
        <w:tab/>
      </w:r>
      <w:r w:rsidRPr="008E6903">
        <w:rPr>
          <w:rFonts w:ascii="Times New Roman" w:eastAsia="SimSun" w:hAnsi="Times New Roman"/>
          <w:b/>
          <w:bCs/>
          <w:lang w:val="es-CO"/>
        </w:rPr>
        <w:tab/>
        <w:t xml:space="preserve">Intervención de la Comisión Económica para América Latina y el Caribe </w:t>
      </w:r>
      <w:r w:rsidRPr="008E6903">
        <w:rPr>
          <w:rFonts w:ascii="Times New Roman" w:hAnsi="Times New Roman"/>
          <w:b/>
          <w:bCs/>
          <w:lang w:val="es-CO"/>
        </w:rPr>
        <w:t>(CEPAL)</w:t>
      </w:r>
    </w:p>
    <w:p w14:paraId="2C4ADB19" w14:textId="77777777" w:rsidR="001971EF" w:rsidRPr="008E6903" w:rsidRDefault="001971EF" w:rsidP="001971EF">
      <w:pPr>
        <w:spacing w:after="0" w:line="240" w:lineRule="auto"/>
        <w:jc w:val="both"/>
        <w:rPr>
          <w:rFonts w:ascii="Times New Roman" w:eastAsia="Times New Roman" w:hAnsi="Times New Roman"/>
          <w:b/>
          <w:bCs/>
          <w:shd w:val="clear" w:color="auto" w:fill="FFFFFF"/>
          <w:lang w:val="es-MX"/>
        </w:rPr>
      </w:pPr>
    </w:p>
    <w:p w14:paraId="4EC40DB2" w14:textId="1EAFAA20" w:rsidR="001971EF" w:rsidRPr="008E6903" w:rsidRDefault="001971EF" w:rsidP="004D0F94">
      <w:pPr>
        <w:spacing w:after="120" w:line="240" w:lineRule="auto"/>
        <w:jc w:val="both"/>
        <w:outlineLvl w:val="1"/>
        <w:rPr>
          <w:rFonts w:ascii="Times New Roman" w:hAnsi="Times New Roman"/>
        </w:rPr>
      </w:pPr>
      <w:r w:rsidRPr="008E6903">
        <w:rPr>
          <w:rFonts w:ascii="Times New Roman" w:eastAsia="SimSun" w:hAnsi="Times New Roman"/>
          <w:lang w:val="es-CO"/>
        </w:rPr>
        <w:t xml:space="preserve">La Sra. Alicia Bárcena, </w:t>
      </w:r>
      <w:r w:rsidR="00137832" w:rsidRPr="008E6903">
        <w:rPr>
          <w:rFonts w:ascii="Times New Roman" w:eastAsia="SimSun" w:hAnsi="Times New Roman"/>
          <w:lang w:val="es-CO"/>
        </w:rPr>
        <w:t>Secretaria Ejecutiva</w:t>
      </w:r>
      <w:r w:rsidRPr="008E6903">
        <w:rPr>
          <w:rFonts w:ascii="Times New Roman" w:eastAsia="SimSun" w:hAnsi="Times New Roman"/>
          <w:lang w:val="es-CO"/>
        </w:rPr>
        <w:t xml:space="preserve"> de la CEPAL,</w:t>
      </w:r>
      <w:r w:rsidR="00064AA2" w:rsidRPr="008E6903">
        <w:rPr>
          <w:rFonts w:ascii="Times New Roman" w:eastAsia="SimSun" w:hAnsi="Times New Roman"/>
          <w:lang w:val="es-CO"/>
        </w:rPr>
        <w:t xml:space="preserve"> sostuvo que</w:t>
      </w:r>
      <w:r w:rsidR="00064AA2" w:rsidRPr="008E6903">
        <w:rPr>
          <w:rFonts w:ascii="Times New Roman" w:hAnsi="Times New Roman"/>
        </w:rPr>
        <w:t xml:space="preserve"> pandemia originada por el COVID-19 nos encuentra con sistemas de salud fragmentados y sin cobertura universal donde más del </w:t>
      </w:r>
      <w:r w:rsidR="00A33831">
        <w:rPr>
          <w:rFonts w:ascii="Times New Roman" w:hAnsi="Times New Roman"/>
        </w:rPr>
        <w:t>47% de la población está</w:t>
      </w:r>
      <w:r w:rsidR="00064AA2" w:rsidRPr="008E6903">
        <w:rPr>
          <w:rFonts w:ascii="Times New Roman" w:hAnsi="Times New Roman"/>
        </w:rPr>
        <w:t xml:space="preserve"> sin acceso a la seguridad social.</w:t>
      </w:r>
      <w:r w:rsidR="00137832" w:rsidRPr="008E6903">
        <w:rPr>
          <w:rFonts w:ascii="Times New Roman" w:hAnsi="Times New Roman"/>
        </w:rPr>
        <w:t xml:space="preserve"> Agregó que</w:t>
      </w:r>
      <w:r w:rsidR="00064AA2" w:rsidRPr="008E6903">
        <w:rPr>
          <w:rFonts w:ascii="Times New Roman" w:hAnsi="Times New Roman"/>
        </w:rPr>
        <w:t xml:space="preserve"> </w:t>
      </w:r>
      <w:r w:rsidR="00A33831">
        <w:rPr>
          <w:rFonts w:ascii="Times New Roman" w:hAnsi="Times New Roman"/>
        </w:rPr>
        <w:t xml:space="preserve"> esta situación </w:t>
      </w:r>
      <w:r w:rsidR="00064AA2" w:rsidRPr="008E6903">
        <w:rPr>
          <w:rFonts w:ascii="Times New Roman" w:hAnsi="Times New Roman"/>
        </w:rPr>
        <w:t>traerá graves consecuencias económicas y sociales y que s</w:t>
      </w:r>
      <w:r w:rsidR="00137832" w:rsidRPr="008E6903">
        <w:rPr>
          <w:rFonts w:ascii="Times New Roman" w:hAnsi="Times New Roman"/>
        </w:rPr>
        <w:t>e</w:t>
      </w:r>
      <w:r w:rsidR="00064AA2" w:rsidRPr="008E6903">
        <w:rPr>
          <w:rFonts w:ascii="Times New Roman" w:hAnsi="Times New Roman"/>
        </w:rPr>
        <w:t xml:space="preserve"> proyecta que la región registrará para 2020, un crecimiento negativo de, al menos, -1,8%. Asimismo, r</w:t>
      </w:r>
      <w:proofErr w:type="spellStart"/>
      <w:r w:rsidRPr="008E6903">
        <w:rPr>
          <w:rFonts w:ascii="Times New Roman" w:eastAsia="SimSun" w:hAnsi="Times New Roman"/>
          <w:lang w:val="es-CO"/>
        </w:rPr>
        <w:t>espaldó</w:t>
      </w:r>
      <w:proofErr w:type="spellEnd"/>
      <w:r w:rsidRPr="008E6903">
        <w:rPr>
          <w:rFonts w:ascii="Times New Roman" w:eastAsia="SimSun" w:hAnsi="Times New Roman"/>
          <w:lang w:val="es-CO"/>
        </w:rPr>
        <w:t xml:space="preserve"> la necesidad de una actuación multisectorial en respuesta a la crisis. Los esfuerzos de la CEPAL en la región ante la crisis del COVID-19, incluye</w:t>
      </w:r>
      <w:r w:rsidR="00137832" w:rsidRPr="008E6903">
        <w:rPr>
          <w:rFonts w:ascii="Times New Roman" w:eastAsia="SimSun" w:hAnsi="Times New Roman"/>
          <w:lang w:val="es-CO"/>
        </w:rPr>
        <w:t>n</w:t>
      </w:r>
      <w:r w:rsidRPr="008E6903">
        <w:rPr>
          <w:rFonts w:ascii="Times New Roman" w:eastAsia="SimSun" w:hAnsi="Times New Roman"/>
          <w:lang w:val="es-CO"/>
        </w:rPr>
        <w:t>:</w:t>
      </w:r>
    </w:p>
    <w:p w14:paraId="524E47AB" w14:textId="77777777" w:rsidR="00E46DC1" w:rsidRPr="008E6903" w:rsidRDefault="001971EF" w:rsidP="00E46DC1">
      <w:pPr>
        <w:numPr>
          <w:ilvl w:val="0"/>
          <w:numId w:val="13"/>
        </w:numPr>
        <w:spacing w:after="0" w:line="240" w:lineRule="auto"/>
        <w:jc w:val="both"/>
        <w:rPr>
          <w:rFonts w:ascii="Times New Roman" w:eastAsia="Times New Roman" w:hAnsi="Times New Roman"/>
          <w:lang w:val="es-ES"/>
        </w:rPr>
      </w:pPr>
      <w:r w:rsidRPr="008E6903">
        <w:rPr>
          <w:rFonts w:ascii="Times New Roman" w:eastAsia="Times New Roman" w:hAnsi="Times New Roman"/>
          <w:lang w:val="es-ES"/>
        </w:rPr>
        <w:t xml:space="preserve">Puesta en marcha </w:t>
      </w:r>
      <w:r w:rsidR="004D0F94" w:rsidRPr="008E6903">
        <w:rPr>
          <w:rFonts w:ascii="Times New Roman" w:eastAsia="Times New Roman" w:hAnsi="Times New Roman"/>
          <w:lang w:val="es-ES"/>
        </w:rPr>
        <w:t>d</w:t>
      </w:r>
      <w:r w:rsidRPr="008E6903">
        <w:rPr>
          <w:rFonts w:ascii="Times New Roman" w:eastAsia="Times New Roman" w:hAnsi="Times New Roman"/>
          <w:lang w:val="es-ES"/>
        </w:rPr>
        <w:t>el Observatorio COVID-19</w:t>
      </w:r>
      <w:r w:rsidR="00064AA2" w:rsidRPr="008E6903">
        <w:rPr>
          <w:rFonts w:ascii="Times New Roman" w:eastAsia="Times New Roman" w:hAnsi="Times New Roman"/>
          <w:lang w:val="es-ES"/>
        </w:rPr>
        <w:t>,</w:t>
      </w:r>
      <w:r w:rsidRPr="008E6903">
        <w:rPr>
          <w:rFonts w:ascii="Times New Roman" w:eastAsia="Times New Roman" w:hAnsi="Times New Roman"/>
          <w:lang w:val="es-ES"/>
        </w:rPr>
        <w:t xml:space="preserve"> para apoyar el seguimiento y monitoreo de avances a mediano y largo plazo a los países de la región.  </w:t>
      </w:r>
      <w:r w:rsidR="00E46DC1" w:rsidRPr="008E6903">
        <w:rPr>
          <w:rFonts w:ascii="Times New Roman" w:eastAsia="Times New Roman" w:hAnsi="Times New Roman"/>
          <w:lang w:val="es-ES"/>
        </w:rPr>
        <w:t xml:space="preserve"> El Observatorio </w:t>
      </w:r>
      <w:r w:rsidR="00E46DC1" w:rsidRPr="008E6903">
        <w:rPr>
          <w:rFonts w:ascii="Times New Roman" w:hAnsi="Times New Roman"/>
        </w:rPr>
        <w:t>recopila y pone a disposición tanto las políticas públicas que los países de América Latina y el Caribe están tomando para limitar el impacto de la pandemia de COVID-19, como el análisis de los impactos económicos y sociales que éstas van a tener a nivel nacional y sectorial (</w:t>
      </w:r>
      <w:hyperlink r:id="rId12" w:tgtFrame="_blank" w:history="1">
        <w:r w:rsidR="00E46DC1" w:rsidRPr="008E6903">
          <w:rPr>
            <w:rStyle w:val="Hyperlink"/>
            <w:rFonts w:ascii="Times New Roman" w:hAnsi="Times New Roman"/>
            <w:color w:val="auto"/>
          </w:rPr>
          <w:t>www.cepal.org</w:t>
        </w:r>
      </w:hyperlink>
      <w:r w:rsidR="00E46DC1" w:rsidRPr="008E6903">
        <w:rPr>
          <w:rFonts w:ascii="Times New Roman" w:hAnsi="Times New Roman"/>
        </w:rPr>
        <w:t>).</w:t>
      </w:r>
    </w:p>
    <w:p w14:paraId="20205B71" w14:textId="77777777" w:rsidR="00064AA2" w:rsidRPr="008E6903" w:rsidRDefault="001971EF" w:rsidP="00DF795B">
      <w:pPr>
        <w:numPr>
          <w:ilvl w:val="0"/>
          <w:numId w:val="13"/>
        </w:numPr>
        <w:spacing w:before="120" w:after="120" w:line="240" w:lineRule="auto"/>
        <w:jc w:val="both"/>
        <w:outlineLvl w:val="1"/>
        <w:rPr>
          <w:rFonts w:ascii="Times New Roman" w:eastAsia="SimSun" w:hAnsi="Times New Roman"/>
          <w:lang w:val="es-CO"/>
        </w:rPr>
      </w:pPr>
      <w:r w:rsidRPr="008E6903">
        <w:rPr>
          <w:rFonts w:ascii="Times New Roman" w:eastAsia="Times New Roman" w:hAnsi="Times New Roman"/>
          <w:lang w:val="es-ES"/>
        </w:rPr>
        <w:t>Publicación del informe “América Latina y el Caribe ante la pandemia del COVID-19: efectos económicos y sociales”, el cual aborda la coyuntura, escenarios y proyecciones de la pandemia, así como recomendaciones de acciones de política en diversos ámbitos.</w:t>
      </w:r>
      <w:r w:rsidR="00E46DC1" w:rsidRPr="008E6903">
        <w:rPr>
          <w:rFonts w:ascii="Times New Roman" w:eastAsia="Times New Roman" w:hAnsi="Times New Roman"/>
          <w:lang w:val="es-ES"/>
        </w:rPr>
        <w:t xml:space="preserve"> </w:t>
      </w:r>
    </w:p>
    <w:p w14:paraId="1460BC3F" w14:textId="77777777" w:rsidR="00064AA2" w:rsidRPr="008E6903" w:rsidRDefault="001971EF" w:rsidP="00064AA2">
      <w:pPr>
        <w:spacing w:before="120" w:after="120" w:line="240" w:lineRule="auto"/>
        <w:jc w:val="both"/>
        <w:outlineLvl w:val="1"/>
        <w:rPr>
          <w:rFonts w:ascii="Times New Roman" w:eastAsia="SimSun" w:hAnsi="Times New Roman"/>
          <w:lang w:val="es-CO"/>
        </w:rPr>
      </w:pPr>
      <w:r w:rsidRPr="008E6903">
        <w:rPr>
          <w:rFonts w:ascii="Times New Roman" w:eastAsia="SimSun" w:hAnsi="Times New Roman"/>
          <w:lang w:val="es-CO"/>
        </w:rPr>
        <w:t xml:space="preserve">En cuanto al empleo e ingresos de los habitantes de la región, sostuvo que se prevé </w:t>
      </w:r>
      <w:r w:rsidR="00137832" w:rsidRPr="008E6903">
        <w:rPr>
          <w:rFonts w:ascii="Times New Roman" w:eastAsia="SimSun" w:hAnsi="Times New Roman"/>
          <w:lang w:val="es-CO"/>
        </w:rPr>
        <w:t xml:space="preserve">una </w:t>
      </w:r>
      <w:r w:rsidRPr="008E6903">
        <w:rPr>
          <w:rFonts w:ascii="Times New Roman" w:eastAsia="SimSun" w:hAnsi="Times New Roman"/>
          <w:lang w:val="es-CO"/>
        </w:rPr>
        <w:t xml:space="preserve">caída del 5% de </w:t>
      </w:r>
      <w:r w:rsidR="00137832" w:rsidRPr="008E6903">
        <w:rPr>
          <w:rFonts w:ascii="Times New Roman" w:eastAsia="SimSun" w:hAnsi="Times New Roman"/>
          <w:lang w:val="es-CO"/>
        </w:rPr>
        <w:t>dichos</w:t>
      </w:r>
      <w:r w:rsidRPr="008E6903">
        <w:rPr>
          <w:rFonts w:ascii="Times New Roman" w:eastAsia="SimSun" w:hAnsi="Times New Roman"/>
          <w:lang w:val="es-CO"/>
        </w:rPr>
        <w:t xml:space="preserve"> ingreso</w:t>
      </w:r>
      <w:r w:rsidR="00137832" w:rsidRPr="008E6903">
        <w:rPr>
          <w:rFonts w:ascii="Times New Roman" w:eastAsia="SimSun" w:hAnsi="Times New Roman"/>
          <w:lang w:val="es-CO"/>
        </w:rPr>
        <w:t>s</w:t>
      </w:r>
      <w:r w:rsidRPr="008E6903">
        <w:rPr>
          <w:rFonts w:ascii="Times New Roman" w:eastAsia="SimSun" w:hAnsi="Times New Roman"/>
          <w:lang w:val="es-CO"/>
        </w:rPr>
        <w:t xml:space="preserve">. </w:t>
      </w:r>
      <w:r w:rsidR="00064AA2" w:rsidRPr="008E6903">
        <w:rPr>
          <w:rFonts w:ascii="Times New Roman" w:eastAsia="SimSun" w:hAnsi="Times New Roman"/>
          <w:lang w:val="es-CO"/>
        </w:rPr>
        <w:t>Destacó</w:t>
      </w:r>
      <w:r w:rsidRPr="008E6903">
        <w:rPr>
          <w:rFonts w:ascii="Times New Roman" w:eastAsia="SimSun" w:hAnsi="Times New Roman"/>
          <w:lang w:val="es-CO"/>
        </w:rPr>
        <w:t xml:space="preserve"> importantes retos en seguros de desempleo, acceso a la población informal y en materia de cobertura de salud. </w:t>
      </w:r>
      <w:r w:rsidR="00064AA2" w:rsidRPr="008E6903">
        <w:rPr>
          <w:rFonts w:ascii="Times New Roman" w:eastAsia="SimSun" w:hAnsi="Times New Roman"/>
          <w:lang w:val="es-CO"/>
        </w:rPr>
        <w:t>I</w:t>
      </w:r>
      <w:r w:rsidRPr="008E6903">
        <w:rPr>
          <w:rFonts w:ascii="Times New Roman" w:eastAsia="SimSun" w:hAnsi="Times New Roman"/>
          <w:lang w:val="es-CO"/>
        </w:rPr>
        <w:t xml:space="preserve">nstó a plantear una posición conjunta como región a los organismos financieros internacionales para repensar la situación de los países de renta media con alto nivel de endeudamiento y cuyas economías se están viendo altamente impactadas. </w:t>
      </w:r>
      <w:r w:rsidR="00064AA2" w:rsidRPr="008E6903">
        <w:rPr>
          <w:rFonts w:ascii="Times New Roman" w:eastAsia="SimSun" w:hAnsi="Times New Roman"/>
          <w:lang w:val="es-CO"/>
        </w:rPr>
        <w:t xml:space="preserve"> </w:t>
      </w:r>
    </w:p>
    <w:p w14:paraId="5E226738" w14:textId="77777777" w:rsidR="001971EF" w:rsidRPr="008E6903" w:rsidRDefault="00064AA2" w:rsidP="00064AA2">
      <w:pPr>
        <w:spacing w:before="120" w:after="120" w:line="240" w:lineRule="auto"/>
        <w:jc w:val="both"/>
        <w:outlineLvl w:val="1"/>
        <w:rPr>
          <w:rFonts w:ascii="Times New Roman" w:eastAsia="SimSun" w:hAnsi="Times New Roman"/>
          <w:b/>
          <w:bCs/>
          <w:lang w:val="es-CO"/>
        </w:rPr>
      </w:pPr>
      <w:r w:rsidRPr="008E6903">
        <w:rPr>
          <w:rFonts w:ascii="Times New Roman" w:eastAsia="Times New Roman" w:hAnsi="Times New Roman"/>
          <w:b/>
          <w:bCs/>
          <w:lang w:val="es-CO"/>
        </w:rPr>
        <w:br/>
      </w:r>
      <w:r w:rsidR="001971EF" w:rsidRPr="008E6903">
        <w:rPr>
          <w:rFonts w:ascii="Times New Roman" w:eastAsia="Times New Roman" w:hAnsi="Times New Roman"/>
          <w:b/>
          <w:bCs/>
          <w:lang w:val="es-CO"/>
        </w:rPr>
        <w:t xml:space="preserve">3.2 </w:t>
      </w:r>
      <w:r w:rsidR="001971EF" w:rsidRPr="008E6903">
        <w:rPr>
          <w:rFonts w:ascii="Times New Roman" w:eastAsia="Times New Roman" w:hAnsi="Times New Roman"/>
          <w:b/>
          <w:bCs/>
          <w:lang w:val="es-CO"/>
        </w:rPr>
        <w:tab/>
        <w:t>Intervención del Instituto Interamericano de Cooperación para la Agricultura (IICA)</w:t>
      </w:r>
    </w:p>
    <w:p w14:paraId="68DEC13C" w14:textId="77777777" w:rsidR="001971EF" w:rsidRPr="008E6903" w:rsidRDefault="001971EF" w:rsidP="004D0F94">
      <w:pPr>
        <w:spacing w:before="120" w:after="120" w:line="240" w:lineRule="auto"/>
        <w:jc w:val="both"/>
        <w:rPr>
          <w:rFonts w:ascii="Times New Roman" w:eastAsia="Times New Roman" w:hAnsi="Times New Roman"/>
        </w:rPr>
      </w:pPr>
      <w:r w:rsidRPr="008E6903">
        <w:rPr>
          <w:rFonts w:ascii="Times New Roman" w:eastAsia="Times New Roman" w:hAnsi="Times New Roman"/>
        </w:rPr>
        <w:t>El Director General del ICCA, Sr. Manuel Otero, sostuvo que en un contexto de crecientes preocupaciones sobre la seguridad alimentaria en el hemisferio, el IICA está poniendo a disposición de los Estados Miembros, información relevante enfocada en esa materia y propuestas concretas de cooperación técnica.</w:t>
      </w:r>
    </w:p>
    <w:p w14:paraId="44A7F83C" w14:textId="77777777" w:rsidR="001971EF" w:rsidRPr="008E6903" w:rsidRDefault="001971EF" w:rsidP="001971EF">
      <w:pPr>
        <w:spacing w:after="0" w:line="240" w:lineRule="auto"/>
        <w:jc w:val="both"/>
        <w:rPr>
          <w:rFonts w:ascii="Times New Roman" w:eastAsia="Times New Roman" w:hAnsi="Times New Roman"/>
        </w:rPr>
      </w:pPr>
      <w:r w:rsidRPr="008E6903">
        <w:rPr>
          <w:rFonts w:ascii="Times New Roman" w:eastAsia="Times New Roman" w:hAnsi="Times New Roman"/>
        </w:rPr>
        <w:t>Junto a la puesta en marcha de un Consejo Asesor para la Seguridad Alimentaria que transmite análisis y recomendaciones para tomar decisiones, y a la publicación de un Monitor sobre Seguridad Alimentaria, el IICA está impulsando reuniones virtuales de Ministros de Agricultura de las diferentes regiones y subregiones del continente. En estos encuentros se expresan preocupaciones sobre producción, inventarios, logística y comercialización de alimentos, así como una ralentización del comercio exterior y por la situación de los trabajadores golondrina y el comportamiento de los precios. El IICA recoge estos planteos para producir propuestas de cooperación técnica en beneficio de la institucionalidad agropecuaria y rural de las Américas.</w:t>
      </w:r>
    </w:p>
    <w:p w14:paraId="7AEADCAD" w14:textId="77777777" w:rsidR="001971EF" w:rsidRPr="008E6903" w:rsidRDefault="001971EF" w:rsidP="001971EF">
      <w:pPr>
        <w:spacing w:after="0" w:line="240" w:lineRule="auto"/>
        <w:jc w:val="both"/>
        <w:rPr>
          <w:rFonts w:ascii="Times New Roman" w:eastAsia="Times New Roman" w:hAnsi="Times New Roman"/>
        </w:rPr>
      </w:pPr>
    </w:p>
    <w:p w14:paraId="1F20D29C" w14:textId="77777777" w:rsidR="004D0F94" w:rsidRPr="008E6903" w:rsidRDefault="004D0F94" w:rsidP="001971EF">
      <w:pPr>
        <w:spacing w:after="0" w:line="240" w:lineRule="auto"/>
        <w:jc w:val="both"/>
        <w:rPr>
          <w:rFonts w:ascii="Times New Roman" w:eastAsia="Times New Roman" w:hAnsi="Times New Roman"/>
        </w:rPr>
      </w:pPr>
    </w:p>
    <w:p w14:paraId="493C6497" w14:textId="77777777" w:rsidR="004D0F94" w:rsidRPr="008E6903" w:rsidRDefault="004D0F94" w:rsidP="001971EF">
      <w:pPr>
        <w:spacing w:after="0" w:line="240" w:lineRule="auto"/>
        <w:jc w:val="both"/>
        <w:rPr>
          <w:rFonts w:ascii="Times New Roman" w:eastAsia="Times New Roman" w:hAnsi="Times New Roman"/>
        </w:rPr>
      </w:pPr>
    </w:p>
    <w:p w14:paraId="2CEBDE5B" w14:textId="4CABC667" w:rsidR="001971EF" w:rsidRPr="008E6903" w:rsidRDefault="001971EF" w:rsidP="00836867">
      <w:pPr>
        <w:spacing w:after="60" w:line="240" w:lineRule="auto"/>
        <w:outlineLvl w:val="1"/>
        <w:rPr>
          <w:rFonts w:ascii="Times New Roman" w:eastAsia="SimSun" w:hAnsi="Times New Roman"/>
          <w:b/>
          <w:bCs/>
          <w:lang w:val="es-CO"/>
        </w:rPr>
      </w:pPr>
      <w:r w:rsidRPr="008E6903">
        <w:rPr>
          <w:rFonts w:ascii="Times New Roman" w:eastAsia="Times New Roman" w:hAnsi="Times New Roman"/>
          <w:b/>
          <w:bCs/>
          <w:shd w:val="clear" w:color="auto" w:fill="FFFFFF"/>
          <w:lang w:val="es-MX"/>
        </w:rPr>
        <w:t>3.3</w:t>
      </w:r>
      <w:r w:rsidRPr="008E6903">
        <w:rPr>
          <w:rFonts w:ascii="Times New Roman" w:eastAsia="Times New Roman" w:hAnsi="Times New Roman"/>
          <w:b/>
          <w:bCs/>
          <w:shd w:val="clear" w:color="auto" w:fill="FFFFFF"/>
          <w:lang w:val="es-MX"/>
        </w:rPr>
        <w:tab/>
        <w:t>Intervención de la</w:t>
      </w:r>
      <w:r w:rsidRPr="008E6903">
        <w:rPr>
          <w:rFonts w:ascii="Times New Roman" w:eastAsia="Times New Roman" w:hAnsi="Times New Roman"/>
          <w:shd w:val="clear" w:color="auto" w:fill="FFFFFF"/>
          <w:lang w:val="es-MX"/>
        </w:rPr>
        <w:t xml:space="preserve"> </w:t>
      </w:r>
      <w:r w:rsidRPr="008E6903">
        <w:rPr>
          <w:rFonts w:ascii="Times New Roman" w:hAnsi="Times New Roman"/>
          <w:b/>
          <w:bCs/>
          <w:lang w:val="es-CO"/>
        </w:rPr>
        <w:t>Organización para la Cooperación y el Desarrollo Económic</w:t>
      </w:r>
      <w:r w:rsidR="00F24A03">
        <w:rPr>
          <w:rFonts w:ascii="Times New Roman" w:hAnsi="Times New Roman"/>
          <w:b/>
          <w:bCs/>
          <w:lang w:val="es-CO"/>
        </w:rPr>
        <w:t>os</w:t>
      </w:r>
      <w:r w:rsidRPr="008E6903">
        <w:rPr>
          <w:rFonts w:ascii="Times New Roman" w:hAnsi="Times New Roman"/>
          <w:b/>
          <w:bCs/>
          <w:lang w:val="es-CO"/>
        </w:rPr>
        <w:t xml:space="preserve"> (O</w:t>
      </w:r>
      <w:r w:rsidR="00FD5749" w:rsidRPr="008E6903">
        <w:rPr>
          <w:rFonts w:ascii="Times New Roman" w:hAnsi="Times New Roman"/>
          <w:b/>
          <w:bCs/>
          <w:lang w:val="es-CO"/>
        </w:rPr>
        <w:t>CDE</w:t>
      </w:r>
      <w:r w:rsidRPr="008E6903">
        <w:rPr>
          <w:rFonts w:ascii="Times New Roman" w:hAnsi="Times New Roman"/>
          <w:b/>
          <w:bCs/>
          <w:lang w:val="es-CO"/>
        </w:rPr>
        <w:t>)</w:t>
      </w:r>
    </w:p>
    <w:p w14:paraId="6FBE194E" w14:textId="77777777" w:rsidR="001971EF" w:rsidRPr="008E6903" w:rsidRDefault="001971EF" w:rsidP="001971EF">
      <w:pPr>
        <w:spacing w:after="60" w:line="240" w:lineRule="auto"/>
        <w:jc w:val="both"/>
        <w:outlineLvl w:val="1"/>
        <w:rPr>
          <w:rFonts w:ascii="Times New Roman" w:hAnsi="Times New Roman"/>
        </w:rPr>
      </w:pPr>
      <w:r w:rsidRPr="008E6903">
        <w:rPr>
          <w:rFonts w:ascii="Times New Roman" w:eastAsia="Times New Roman" w:hAnsi="Times New Roman"/>
          <w:shd w:val="clear" w:color="auto" w:fill="FFFFFF"/>
          <w:lang w:val="es-CO"/>
        </w:rPr>
        <w:t xml:space="preserve">El. Sr. Ángel Gurría, </w:t>
      </w:r>
      <w:r w:rsidR="00C512B2" w:rsidRPr="008E6903">
        <w:rPr>
          <w:rFonts w:ascii="Times New Roman" w:eastAsia="Times New Roman" w:hAnsi="Times New Roman"/>
          <w:shd w:val="clear" w:color="auto" w:fill="FFFFFF"/>
          <w:lang w:val="es-CO"/>
        </w:rPr>
        <w:t>Secretario</w:t>
      </w:r>
      <w:r w:rsidRPr="008E6903">
        <w:rPr>
          <w:rFonts w:ascii="Times New Roman" w:eastAsia="Times New Roman" w:hAnsi="Times New Roman"/>
          <w:shd w:val="clear" w:color="auto" w:fill="FFFFFF"/>
          <w:lang w:val="es-CO"/>
        </w:rPr>
        <w:t xml:space="preserve"> General de la OCDE, resaltó la necesidad de afianzar el enfoque multilateral para la gestión de la situación. Centró el análisis en los impactos de las medidas en la economía regional.  Según la OECD</w:t>
      </w:r>
      <w:r w:rsidR="004D0F94" w:rsidRPr="008E6903">
        <w:rPr>
          <w:rFonts w:ascii="Times New Roman" w:hAnsi="Times New Roman"/>
        </w:rPr>
        <w:t xml:space="preserve">, </w:t>
      </w:r>
      <w:r w:rsidRPr="008E6903">
        <w:rPr>
          <w:rFonts w:ascii="Times New Roman" w:hAnsi="Times New Roman"/>
        </w:rPr>
        <w:t>el crecimiento anual del PIB sufriría cerca del 2% por cada mes que un país pase en confinamiento y afectará directamente a sectores que representan hasta un tercio del PIB de las principales economías.</w:t>
      </w:r>
    </w:p>
    <w:p w14:paraId="6ADDB3C7" w14:textId="77777777" w:rsidR="001971EF" w:rsidRPr="008E6903" w:rsidRDefault="001971EF" w:rsidP="001971EF">
      <w:pPr>
        <w:spacing w:after="60" w:line="240" w:lineRule="auto"/>
        <w:jc w:val="both"/>
        <w:outlineLvl w:val="1"/>
        <w:rPr>
          <w:rFonts w:ascii="Times New Roman" w:eastAsia="Times New Roman" w:hAnsi="Times New Roman"/>
          <w:lang w:val="es-ES"/>
        </w:rPr>
      </w:pPr>
      <w:r w:rsidRPr="008E6903">
        <w:rPr>
          <w:rFonts w:ascii="Times New Roman" w:eastAsia="Times New Roman" w:hAnsi="Times New Roman"/>
          <w:lang w:val="es-ES"/>
        </w:rPr>
        <w:t>La OECD ha estado participando en reuniones con los organismos financieros internacionales para abordar el tema de los países en desarrollo altamente endeudados, con especial énfasis en la región del Caribe. En este escenario se requiere apalancar el desarrollo con mayores fuentes de financiamiento.  Mencionó igualmente una preocupación por el acceso a los sectores informales y las medidas de confinamiento en la generación de ingresos, en una región caracterizada por precariedad laboral y desconfianza en los gobiernos por parte de la ciudadanía.</w:t>
      </w:r>
    </w:p>
    <w:p w14:paraId="5646CF74" w14:textId="77777777" w:rsidR="001971EF" w:rsidRPr="008E6903" w:rsidRDefault="001971EF" w:rsidP="001971EF">
      <w:pPr>
        <w:spacing w:before="120" w:after="120" w:line="240" w:lineRule="auto"/>
        <w:jc w:val="both"/>
        <w:rPr>
          <w:rFonts w:ascii="Times New Roman" w:eastAsia="Times New Roman" w:hAnsi="Times New Roman"/>
          <w:lang w:val="es-ES"/>
        </w:rPr>
      </w:pPr>
      <w:r w:rsidRPr="008E6903">
        <w:rPr>
          <w:rFonts w:ascii="Times New Roman" w:eastAsia="Times New Roman" w:hAnsi="Times New Roman"/>
          <w:lang w:val="es-ES"/>
        </w:rPr>
        <w:t>La OECD pone a disposición su nueva plataforma (</w:t>
      </w:r>
      <w:hyperlink r:id="rId13" w:tgtFrame="_blank" w:history="1">
        <w:r w:rsidRPr="008E6903">
          <w:rPr>
            <w:rFonts w:ascii="Times New Roman" w:eastAsia="Times New Roman" w:hAnsi="Times New Roman"/>
            <w:lang w:val="es-ES"/>
          </w:rPr>
          <w:t>http://www.oecd.org/coronavirus/</w:t>
        </w:r>
      </w:hyperlink>
      <w:r w:rsidRPr="008E6903">
        <w:rPr>
          <w:rFonts w:ascii="Times New Roman" w:eastAsia="Times New Roman" w:hAnsi="Times New Roman"/>
          <w:lang w:val="es-ES"/>
        </w:rPr>
        <w:t>) como respuesta a la crisis COVID-19, para proveer datos oportunos, análisis, asesoramiento y soluciones, así como información sobre las medidas de salud, económicas y sociales de países de todo el mundo.</w:t>
      </w:r>
    </w:p>
    <w:p w14:paraId="75918036" w14:textId="77777777" w:rsidR="001971EF" w:rsidRPr="008E6903" w:rsidRDefault="001971EF" w:rsidP="001971EF">
      <w:pPr>
        <w:spacing w:after="60" w:line="240" w:lineRule="auto"/>
        <w:outlineLvl w:val="1"/>
        <w:rPr>
          <w:rFonts w:ascii="Times New Roman" w:hAnsi="Times New Roman"/>
          <w:b/>
          <w:bCs/>
          <w:lang w:val="es-CO"/>
        </w:rPr>
      </w:pPr>
      <w:r w:rsidRPr="008E6903">
        <w:rPr>
          <w:rFonts w:ascii="Times New Roman" w:hAnsi="Times New Roman"/>
          <w:b/>
          <w:bCs/>
          <w:lang w:val="es-CO"/>
        </w:rPr>
        <w:br/>
        <w:t xml:space="preserve">3.4 </w:t>
      </w:r>
      <w:r w:rsidRPr="008E6903">
        <w:rPr>
          <w:rFonts w:ascii="Times New Roman" w:hAnsi="Times New Roman"/>
          <w:b/>
          <w:bCs/>
          <w:lang w:val="es-CO"/>
        </w:rPr>
        <w:tab/>
        <w:t>Intervención del Banco Mundial</w:t>
      </w:r>
    </w:p>
    <w:p w14:paraId="69F0871C" w14:textId="77777777" w:rsidR="001971EF" w:rsidRPr="008E6903" w:rsidRDefault="001971EF" w:rsidP="005643F5">
      <w:pPr>
        <w:spacing w:before="120" w:after="60" w:line="240" w:lineRule="auto"/>
        <w:jc w:val="both"/>
        <w:outlineLvl w:val="1"/>
        <w:rPr>
          <w:rFonts w:ascii="Times New Roman" w:hAnsi="Times New Roman"/>
          <w:lang w:val="es-CO"/>
        </w:rPr>
      </w:pPr>
      <w:r w:rsidRPr="008E6903">
        <w:rPr>
          <w:rFonts w:ascii="Times New Roman" w:hAnsi="Times New Roman"/>
          <w:lang w:val="es-CO"/>
        </w:rPr>
        <w:t>El Sr. Humberto López, Vicepresidente</w:t>
      </w:r>
      <w:r w:rsidR="004D0F94" w:rsidRPr="008E6903">
        <w:rPr>
          <w:rFonts w:ascii="Times New Roman" w:hAnsi="Times New Roman"/>
          <w:lang w:val="es-CO"/>
        </w:rPr>
        <w:t xml:space="preserve"> </w:t>
      </w:r>
      <w:r w:rsidRPr="008E6903">
        <w:rPr>
          <w:rFonts w:ascii="Times New Roman" w:hAnsi="Times New Roman"/>
          <w:lang w:val="es-CO"/>
        </w:rPr>
        <w:t xml:space="preserve">Regional </w:t>
      </w:r>
      <w:proofErr w:type="spellStart"/>
      <w:r w:rsidRPr="008E6903">
        <w:rPr>
          <w:rFonts w:ascii="Times New Roman" w:hAnsi="Times New Roman"/>
          <w:lang w:val="es-CO"/>
        </w:rPr>
        <w:t>a.i.</w:t>
      </w:r>
      <w:proofErr w:type="spellEnd"/>
      <w:r w:rsidRPr="008E6903">
        <w:rPr>
          <w:rFonts w:ascii="Times New Roman" w:hAnsi="Times New Roman"/>
          <w:lang w:val="es-CO"/>
        </w:rPr>
        <w:t xml:space="preserve"> para América Latina y el Caribe coincidió</w:t>
      </w:r>
      <w:r w:rsidRPr="008E6903">
        <w:rPr>
          <w:rFonts w:ascii="Times New Roman" w:eastAsia="SimSun" w:hAnsi="Times New Roman"/>
          <w:lang w:val="es-CO"/>
        </w:rPr>
        <w:t xml:space="preserve"> en los análisis presentados respecto a la vulnerabilidad de la región para enfrentar la crisis del COVID-19, con economías altamente endeudadas y con la caída de las fuentes de ingreso.</w:t>
      </w:r>
    </w:p>
    <w:p w14:paraId="4B7C21CD" w14:textId="77777777" w:rsidR="001971EF" w:rsidRPr="008E6903" w:rsidRDefault="001971EF" w:rsidP="005643F5">
      <w:pPr>
        <w:numPr>
          <w:ilvl w:val="0"/>
          <w:numId w:val="34"/>
        </w:numPr>
        <w:spacing w:after="0" w:line="240" w:lineRule="auto"/>
        <w:jc w:val="both"/>
        <w:rPr>
          <w:rFonts w:ascii="Times New Roman" w:eastAsia="Times New Roman" w:hAnsi="Times New Roman"/>
          <w:lang w:val="es-ES"/>
        </w:rPr>
      </w:pPr>
      <w:r w:rsidRPr="008E6903">
        <w:rPr>
          <w:rFonts w:ascii="Times New Roman" w:eastAsia="Times New Roman" w:hAnsi="Times New Roman"/>
          <w:lang w:val="es-ES"/>
        </w:rPr>
        <w:t>Asistencia financiera y técnica a los países</w:t>
      </w:r>
      <w:r w:rsidR="004D0F94" w:rsidRPr="008E6903">
        <w:rPr>
          <w:rFonts w:ascii="Times New Roman" w:eastAsia="Times New Roman" w:hAnsi="Times New Roman"/>
          <w:lang w:val="es-ES"/>
        </w:rPr>
        <w:t xml:space="preserve"> a ser </w:t>
      </w:r>
      <w:r w:rsidRPr="008E6903">
        <w:rPr>
          <w:rFonts w:ascii="Times New Roman" w:eastAsia="Times New Roman" w:hAnsi="Times New Roman"/>
          <w:lang w:val="es-ES"/>
        </w:rPr>
        <w:t>provista en dos frentes: respuesta inmediata a la emergencia sanitaria y apoyo continuo para atender impactos soci</w:t>
      </w:r>
      <w:r w:rsidR="004D0F94" w:rsidRPr="008E6903">
        <w:rPr>
          <w:rFonts w:ascii="Times New Roman" w:eastAsia="Times New Roman" w:hAnsi="Times New Roman"/>
          <w:lang w:val="es-ES"/>
        </w:rPr>
        <w:t>oec</w:t>
      </w:r>
      <w:r w:rsidRPr="008E6903">
        <w:rPr>
          <w:rFonts w:ascii="Times New Roman" w:eastAsia="Times New Roman" w:hAnsi="Times New Roman"/>
          <w:lang w:val="es-ES"/>
        </w:rPr>
        <w:t xml:space="preserve">onómicos de la pandemia. </w:t>
      </w:r>
    </w:p>
    <w:p w14:paraId="74298D23" w14:textId="77777777" w:rsidR="001971EF" w:rsidRPr="008E6903" w:rsidRDefault="001971EF" w:rsidP="005643F5">
      <w:pPr>
        <w:numPr>
          <w:ilvl w:val="0"/>
          <w:numId w:val="34"/>
        </w:numPr>
        <w:spacing w:after="0" w:line="240" w:lineRule="auto"/>
        <w:jc w:val="both"/>
        <w:rPr>
          <w:rFonts w:ascii="Times New Roman" w:eastAsia="Times New Roman" w:hAnsi="Times New Roman"/>
          <w:lang w:val="es-ES"/>
        </w:rPr>
      </w:pPr>
      <w:r w:rsidRPr="008E6903">
        <w:rPr>
          <w:rFonts w:ascii="Times New Roman" w:eastAsia="Times New Roman" w:hAnsi="Times New Roman"/>
          <w:lang w:val="es-ES"/>
        </w:rPr>
        <w:t>Apoyo para proyectos en atención a la emergencia sanitaria en Ecuador, Paraguay, Argentina y Haití</w:t>
      </w:r>
      <w:r w:rsidR="004D0F94" w:rsidRPr="008E6903">
        <w:rPr>
          <w:rFonts w:ascii="Times New Roman" w:eastAsia="Times New Roman" w:hAnsi="Times New Roman"/>
          <w:lang w:val="es-ES"/>
        </w:rPr>
        <w:t xml:space="preserve">; así como, </w:t>
      </w:r>
      <w:r w:rsidRPr="008E6903">
        <w:rPr>
          <w:rFonts w:ascii="Times New Roman" w:eastAsia="Times New Roman" w:hAnsi="Times New Roman"/>
          <w:lang w:val="es-ES"/>
        </w:rPr>
        <w:t xml:space="preserve">proyectos en cuatro países centroamericanos serán aprobados a la brevedad. </w:t>
      </w:r>
    </w:p>
    <w:p w14:paraId="7918657B" w14:textId="77777777" w:rsidR="001971EF" w:rsidRPr="008E6903" w:rsidRDefault="001971EF" w:rsidP="005643F5">
      <w:pPr>
        <w:numPr>
          <w:ilvl w:val="0"/>
          <w:numId w:val="34"/>
        </w:numPr>
        <w:spacing w:after="0" w:line="240" w:lineRule="auto"/>
        <w:jc w:val="both"/>
        <w:rPr>
          <w:rFonts w:ascii="Times New Roman" w:eastAsia="Times New Roman" w:hAnsi="Times New Roman"/>
          <w:lang w:val="es-ES"/>
        </w:rPr>
      </w:pPr>
      <w:r w:rsidRPr="008E6903">
        <w:rPr>
          <w:rFonts w:ascii="Times New Roman" w:eastAsia="Times New Roman" w:hAnsi="Times New Roman"/>
          <w:lang w:val="es-ES"/>
        </w:rPr>
        <w:t>Se apoyará en la compra de material sanitario esencial como ventiladores y material sanitario</w:t>
      </w:r>
      <w:r w:rsidR="00A44548" w:rsidRPr="008E6903">
        <w:rPr>
          <w:rFonts w:ascii="Times New Roman" w:eastAsia="Times New Roman" w:hAnsi="Times New Roman"/>
          <w:lang w:val="es-ES"/>
        </w:rPr>
        <w:t>.</w:t>
      </w:r>
    </w:p>
    <w:p w14:paraId="37FA23EF" w14:textId="77777777" w:rsidR="001971EF" w:rsidRPr="008E6903" w:rsidRDefault="001971EF" w:rsidP="005643F5">
      <w:pPr>
        <w:numPr>
          <w:ilvl w:val="0"/>
          <w:numId w:val="34"/>
        </w:numPr>
        <w:spacing w:after="0" w:line="240" w:lineRule="auto"/>
        <w:jc w:val="both"/>
        <w:rPr>
          <w:rFonts w:ascii="Times New Roman" w:eastAsia="Times New Roman" w:hAnsi="Times New Roman"/>
          <w:lang w:val="es-ES"/>
        </w:rPr>
      </w:pPr>
      <w:r w:rsidRPr="008E6903">
        <w:rPr>
          <w:rFonts w:ascii="Times New Roman" w:eastAsia="Times New Roman" w:hAnsi="Times New Roman"/>
          <w:lang w:val="es-ES"/>
        </w:rPr>
        <w:t>Disposición de recursos para operaciones entre USD 7,000 millones y USD 10,000 millones para apoyar a los países en sus planes económicos y sociales para atenuar los impactos de largo plazo</w:t>
      </w:r>
      <w:r w:rsidR="00A44548" w:rsidRPr="008E6903">
        <w:rPr>
          <w:rFonts w:ascii="Times New Roman" w:eastAsia="Times New Roman" w:hAnsi="Times New Roman"/>
          <w:lang w:val="es-ES"/>
        </w:rPr>
        <w:t>.</w:t>
      </w:r>
    </w:p>
    <w:p w14:paraId="1241523B" w14:textId="77777777" w:rsidR="001971EF" w:rsidRPr="008E6903" w:rsidRDefault="001971EF" w:rsidP="005643F5">
      <w:pPr>
        <w:numPr>
          <w:ilvl w:val="0"/>
          <w:numId w:val="34"/>
        </w:numPr>
        <w:spacing w:after="0" w:line="240" w:lineRule="auto"/>
        <w:jc w:val="both"/>
        <w:rPr>
          <w:rFonts w:ascii="Times New Roman" w:eastAsia="Times New Roman" w:hAnsi="Times New Roman"/>
          <w:lang w:val="es-ES"/>
        </w:rPr>
      </w:pPr>
      <w:r w:rsidRPr="008E6903">
        <w:rPr>
          <w:rFonts w:ascii="Times New Roman" w:eastAsia="Times New Roman" w:hAnsi="Times New Roman"/>
          <w:lang w:val="es-ES"/>
        </w:rPr>
        <w:t>El Banco Mundial, el BID y el Fondo Monetario Internacional (FMI) están trabajando de la mano en apoyo a los países.</w:t>
      </w:r>
    </w:p>
    <w:p w14:paraId="6EFC6311" w14:textId="77777777" w:rsidR="001971EF" w:rsidRPr="008E6903" w:rsidRDefault="001971EF" w:rsidP="001971EF">
      <w:pPr>
        <w:spacing w:after="0" w:line="240" w:lineRule="auto"/>
        <w:jc w:val="both"/>
        <w:rPr>
          <w:rFonts w:ascii="Times New Roman" w:eastAsia="Times New Roman" w:hAnsi="Times New Roman"/>
          <w:lang w:val="es-ES"/>
        </w:rPr>
      </w:pPr>
    </w:p>
    <w:p w14:paraId="637187DF" w14:textId="77777777" w:rsidR="001971EF" w:rsidRPr="008E6903" w:rsidRDefault="001971EF" w:rsidP="001971EF">
      <w:pPr>
        <w:spacing w:after="60" w:line="240" w:lineRule="auto"/>
        <w:outlineLvl w:val="1"/>
        <w:rPr>
          <w:rFonts w:ascii="Times New Roman" w:eastAsia="SimSun" w:hAnsi="Times New Roman"/>
          <w:b/>
          <w:bCs/>
          <w:lang w:val="es-CO"/>
        </w:rPr>
      </w:pPr>
      <w:r w:rsidRPr="008E6903">
        <w:rPr>
          <w:rFonts w:ascii="Times New Roman" w:hAnsi="Times New Roman"/>
          <w:b/>
          <w:bCs/>
          <w:lang w:val="es-CO"/>
        </w:rPr>
        <w:t xml:space="preserve">3.5 </w:t>
      </w:r>
      <w:r w:rsidRPr="008E6903">
        <w:rPr>
          <w:rFonts w:ascii="Times New Roman" w:hAnsi="Times New Roman"/>
          <w:b/>
          <w:bCs/>
          <w:lang w:val="es-CO"/>
        </w:rPr>
        <w:tab/>
        <w:t>Intervención del Banco de Desarrollo de América Latina (CAF)</w:t>
      </w:r>
    </w:p>
    <w:p w14:paraId="15766A3A" w14:textId="77777777" w:rsidR="001971EF" w:rsidRPr="008E6903" w:rsidRDefault="001971EF" w:rsidP="001971EF">
      <w:pPr>
        <w:spacing w:after="60" w:line="240" w:lineRule="auto"/>
        <w:outlineLvl w:val="1"/>
        <w:rPr>
          <w:rFonts w:ascii="Times New Roman" w:eastAsia="SimSun" w:hAnsi="Times New Roman"/>
          <w:b/>
          <w:bCs/>
          <w:lang w:val="es-CO"/>
        </w:rPr>
      </w:pPr>
      <w:r w:rsidRPr="008E6903">
        <w:rPr>
          <w:rFonts w:ascii="Times New Roman" w:hAnsi="Times New Roman"/>
          <w:lang w:val="es-CO"/>
        </w:rPr>
        <w:t>El Sr. Víctor Rico, Secretario General de CAF, sostuvo que dicha institución ha puesto en marcha una serie de medidas que permiten enfrentar la emergencia de los países accionistas, incluyendo:</w:t>
      </w:r>
    </w:p>
    <w:p w14:paraId="7AD60257" w14:textId="77777777" w:rsidR="001971EF" w:rsidRPr="008E6903" w:rsidRDefault="001971EF" w:rsidP="004D0F94">
      <w:pPr>
        <w:numPr>
          <w:ilvl w:val="0"/>
          <w:numId w:val="35"/>
        </w:numPr>
        <w:spacing w:after="0" w:line="240" w:lineRule="auto"/>
        <w:jc w:val="both"/>
        <w:rPr>
          <w:rFonts w:ascii="Times New Roman" w:eastAsia="Times New Roman" w:hAnsi="Times New Roman"/>
          <w:lang w:val="es-ES"/>
        </w:rPr>
      </w:pPr>
      <w:r w:rsidRPr="008E6903">
        <w:rPr>
          <w:rFonts w:ascii="Times New Roman" w:eastAsia="Times New Roman" w:hAnsi="Times New Roman"/>
          <w:lang w:val="es-CO"/>
        </w:rPr>
        <w:t>A</w:t>
      </w:r>
      <w:r w:rsidRPr="008E6903">
        <w:rPr>
          <w:rFonts w:ascii="Times New Roman" w:eastAsia="Times New Roman" w:hAnsi="Times New Roman"/>
          <w:lang w:val="es-ES"/>
        </w:rPr>
        <w:t xml:space="preserve">poyo integrado al sector salud, a las Tesorerías de los países y al sector privado, las PYMES y las MIPYMES. </w:t>
      </w:r>
    </w:p>
    <w:p w14:paraId="7F24CA8C" w14:textId="77777777" w:rsidR="001971EF" w:rsidRPr="008E6903" w:rsidRDefault="001971EF" w:rsidP="004D0F94">
      <w:pPr>
        <w:numPr>
          <w:ilvl w:val="0"/>
          <w:numId w:val="35"/>
        </w:numPr>
        <w:spacing w:after="0" w:line="240" w:lineRule="auto"/>
        <w:jc w:val="both"/>
        <w:rPr>
          <w:rFonts w:ascii="Times New Roman" w:eastAsia="Times New Roman" w:hAnsi="Times New Roman"/>
          <w:lang w:val="es-ES"/>
        </w:rPr>
      </w:pPr>
      <w:r w:rsidRPr="008E6903">
        <w:rPr>
          <w:rFonts w:ascii="Times New Roman" w:eastAsia="Times New Roman" w:hAnsi="Times New Roman"/>
          <w:kern w:val="36"/>
          <w:lang w:eastAsia="es-PE"/>
        </w:rPr>
        <w:t>Activación de Línea de Crédito contingente de USD 50 millones por país.</w:t>
      </w:r>
    </w:p>
    <w:p w14:paraId="417B624F" w14:textId="77777777" w:rsidR="001971EF" w:rsidRPr="008E6903" w:rsidRDefault="001971EF" w:rsidP="004D0F94">
      <w:pPr>
        <w:numPr>
          <w:ilvl w:val="0"/>
          <w:numId w:val="35"/>
        </w:numPr>
        <w:spacing w:after="0" w:line="240" w:lineRule="auto"/>
        <w:jc w:val="both"/>
        <w:rPr>
          <w:rFonts w:ascii="Times New Roman" w:eastAsia="Times New Roman" w:hAnsi="Times New Roman"/>
          <w:lang w:val="es-ES"/>
        </w:rPr>
      </w:pPr>
      <w:r w:rsidRPr="008E6903">
        <w:rPr>
          <w:rFonts w:ascii="Times New Roman" w:eastAsia="Times New Roman" w:hAnsi="Times New Roman"/>
          <w:kern w:val="36"/>
          <w:lang w:eastAsia="es-PE"/>
        </w:rPr>
        <w:t>Línea de Crédito USD 2.500 millones para mitigar efectos económicos de expansión del virus.</w:t>
      </w:r>
    </w:p>
    <w:p w14:paraId="35773782" w14:textId="77777777" w:rsidR="001971EF" w:rsidRPr="008E6903" w:rsidRDefault="001971EF" w:rsidP="004D0F94">
      <w:pPr>
        <w:numPr>
          <w:ilvl w:val="0"/>
          <w:numId w:val="35"/>
        </w:numPr>
        <w:spacing w:after="0" w:line="240" w:lineRule="auto"/>
        <w:jc w:val="both"/>
        <w:rPr>
          <w:rFonts w:ascii="Times New Roman" w:eastAsia="Times New Roman" w:hAnsi="Times New Roman"/>
          <w:lang w:val="es-ES"/>
        </w:rPr>
      </w:pPr>
      <w:r w:rsidRPr="008E6903">
        <w:rPr>
          <w:rFonts w:ascii="Times New Roman" w:eastAsia="Times New Roman" w:hAnsi="Times New Roman"/>
          <w:lang w:val="es-ES"/>
        </w:rPr>
        <w:t xml:space="preserve">Apoyo al sistema bancario, en particular a los bancos en desarrollo a fin de que puedan colocar recursos al sector productivo, especialmente a las pequeñas y medianas empresas. </w:t>
      </w:r>
    </w:p>
    <w:p w14:paraId="399942A7" w14:textId="3D45F74C" w:rsidR="001971EF" w:rsidRPr="008E6903" w:rsidRDefault="001971EF" w:rsidP="004D0F94">
      <w:pPr>
        <w:numPr>
          <w:ilvl w:val="0"/>
          <w:numId w:val="35"/>
        </w:numPr>
        <w:spacing w:after="0" w:line="240" w:lineRule="auto"/>
        <w:jc w:val="both"/>
        <w:rPr>
          <w:rFonts w:ascii="Times New Roman" w:eastAsia="Times New Roman" w:hAnsi="Times New Roman"/>
          <w:lang w:val="es-ES"/>
        </w:rPr>
      </w:pPr>
      <w:r w:rsidRPr="008E6903">
        <w:rPr>
          <w:rFonts w:ascii="Times New Roman" w:eastAsia="Times New Roman" w:hAnsi="Times New Roman"/>
          <w:lang w:val="es-ES"/>
        </w:rPr>
        <w:t>Cooperación técnica no reembolsable para enfrentar la pandemia por hasta USD400.00</w:t>
      </w:r>
      <w:r w:rsidR="00AF5543">
        <w:rPr>
          <w:rFonts w:ascii="Times New Roman" w:eastAsia="Times New Roman" w:hAnsi="Times New Roman"/>
          <w:lang w:val="es-ES"/>
        </w:rPr>
        <w:t>0</w:t>
      </w:r>
      <w:r w:rsidRPr="008E6903">
        <w:rPr>
          <w:rFonts w:ascii="Times New Roman" w:eastAsia="Times New Roman" w:hAnsi="Times New Roman"/>
          <w:lang w:val="es-ES"/>
        </w:rPr>
        <w:t xml:space="preserve"> por país para acciones y compras inmediatas relacionadas con el COVID-19.</w:t>
      </w:r>
    </w:p>
    <w:p w14:paraId="479EE4FF" w14:textId="77777777" w:rsidR="004D0F94" w:rsidRPr="008E6903" w:rsidRDefault="004D0F94" w:rsidP="001971EF">
      <w:pPr>
        <w:spacing w:after="60" w:line="240" w:lineRule="auto"/>
        <w:outlineLvl w:val="1"/>
        <w:rPr>
          <w:rFonts w:ascii="Times New Roman" w:hAnsi="Times New Roman"/>
          <w:b/>
          <w:bCs/>
          <w:lang w:val="es-CO"/>
        </w:rPr>
      </w:pPr>
    </w:p>
    <w:p w14:paraId="35C3ECCB" w14:textId="77777777" w:rsidR="00542749" w:rsidRPr="008E6903" w:rsidRDefault="00542749" w:rsidP="001971EF">
      <w:pPr>
        <w:spacing w:after="60" w:line="240" w:lineRule="auto"/>
        <w:outlineLvl w:val="1"/>
        <w:rPr>
          <w:rFonts w:ascii="Times New Roman" w:hAnsi="Times New Roman"/>
          <w:b/>
          <w:bCs/>
          <w:lang w:val="es-CO"/>
        </w:rPr>
      </w:pPr>
    </w:p>
    <w:p w14:paraId="385FFFA3" w14:textId="77777777" w:rsidR="00542749" w:rsidRPr="008E6903" w:rsidRDefault="00542749" w:rsidP="001971EF">
      <w:pPr>
        <w:spacing w:after="60" w:line="240" w:lineRule="auto"/>
        <w:outlineLvl w:val="1"/>
        <w:rPr>
          <w:rFonts w:ascii="Times New Roman" w:hAnsi="Times New Roman"/>
          <w:b/>
          <w:bCs/>
          <w:lang w:val="es-CO"/>
        </w:rPr>
      </w:pPr>
    </w:p>
    <w:p w14:paraId="55DEEC87" w14:textId="77777777" w:rsidR="001971EF" w:rsidRPr="008E6903" w:rsidRDefault="001971EF" w:rsidP="001971EF">
      <w:pPr>
        <w:spacing w:after="60" w:line="240" w:lineRule="auto"/>
        <w:outlineLvl w:val="1"/>
        <w:rPr>
          <w:rFonts w:ascii="Times New Roman" w:eastAsia="SimSun" w:hAnsi="Times New Roman"/>
          <w:b/>
          <w:bCs/>
          <w:lang w:val="es-CO"/>
        </w:rPr>
      </w:pPr>
      <w:r w:rsidRPr="008E6903">
        <w:rPr>
          <w:rFonts w:ascii="Times New Roman" w:hAnsi="Times New Roman"/>
          <w:b/>
          <w:bCs/>
          <w:lang w:val="es-CO"/>
        </w:rPr>
        <w:t>3.6</w:t>
      </w:r>
      <w:r w:rsidRPr="008E6903">
        <w:rPr>
          <w:rFonts w:ascii="Times New Roman" w:hAnsi="Times New Roman"/>
          <w:b/>
          <w:bCs/>
          <w:lang w:val="es-CO"/>
        </w:rPr>
        <w:tab/>
        <w:t xml:space="preserve">Intervención </w:t>
      </w:r>
      <w:r w:rsidR="004D0F94" w:rsidRPr="008E6903">
        <w:rPr>
          <w:rFonts w:ascii="Times New Roman" w:hAnsi="Times New Roman"/>
          <w:b/>
          <w:bCs/>
          <w:lang w:val="es-CO"/>
        </w:rPr>
        <w:t xml:space="preserve">del </w:t>
      </w:r>
      <w:r w:rsidRPr="008E6903">
        <w:rPr>
          <w:rFonts w:ascii="Times New Roman" w:hAnsi="Times New Roman"/>
          <w:b/>
          <w:bCs/>
          <w:lang w:val="es-CO"/>
        </w:rPr>
        <w:t>Banco Interamericano de Desarrollo (BID)</w:t>
      </w:r>
    </w:p>
    <w:p w14:paraId="6424C87D" w14:textId="77777777" w:rsidR="001971EF" w:rsidRPr="008E6903" w:rsidRDefault="001971EF" w:rsidP="00850F05">
      <w:pPr>
        <w:spacing w:before="240" w:after="60" w:line="240" w:lineRule="auto"/>
        <w:jc w:val="both"/>
        <w:outlineLvl w:val="1"/>
        <w:rPr>
          <w:rFonts w:ascii="Times New Roman" w:eastAsia="SimSun" w:hAnsi="Times New Roman"/>
          <w:lang w:val="es-CO"/>
        </w:rPr>
      </w:pPr>
      <w:r w:rsidRPr="008E6903">
        <w:rPr>
          <w:rFonts w:ascii="Times New Roman" w:eastAsia="SimSun" w:hAnsi="Times New Roman"/>
          <w:lang w:val="es-CO"/>
        </w:rPr>
        <w:t xml:space="preserve">El Sr. </w:t>
      </w:r>
      <w:proofErr w:type="spellStart"/>
      <w:r w:rsidRPr="008E6903">
        <w:rPr>
          <w:rFonts w:ascii="Times New Roman" w:eastAsia="SimSun" w:hAnsi="Times New Roman"/>
          <w:lang w:val="es-CO"/>
        </w:rPr>
        <w:t>Fabrizio</w:t>
      </w:r>
      <w:proofErr w:type="spellEnd"/>
      <w:r w:rsidRPr="008E6903">
        <w:rPr>
          <w:rFonts w:ascii="Times New Roman" w:eastAsia="SimSun" w:hAnsi="Times New Roman"/>
          <w:lang w:val="es-CO"/>
        </w:rPr>
        <w:t xml:space="preserve"> </w:t>
      </w:r>
      <w:proofErr w:type="spellStart"/>
      <w:r w:rsidRPr="008E6903">
        <w:rPr>
          <w:rFonts w:ascii="Times New Roman" w:eastAsia="SimSun" w:hAnsi="Times New Roman"/>
          <w:lang w:val="es-CO"/>
        </w:rPr>
        <w:t>Opertti</w:t>
      </w:r>
      <w:proofErr w:type="spellEnd"/>
      <w:r w:rsidRPr="008E6903">
        <w:rPr>
          <w:rFonts w:ascii="Times New Roman" w:eastAsia="SimSun" w:hAnsi="Times New Roman"/>
          <w:lang w:val="es-CO"/>
        </w:rPr>
        <w:t xml:space="preserve">, Gerente del Sector de Integración y Comercio del BID, sostuvo que el banco  está flexibilizando el uso de recursos financieros en el corto plazo en la región. También puso a disposición de los países los recursos para reforma de políticas o </w:t>
      </w:r>
      <w:proofErr w:type="spellStart"/>
      <w:r w:rsidRPr="008E6903">
        <w:rPr>
          <w:rFonts w:ascii="Times New Roman" w:eastAsia="SimSun" w:hAnsi="Times New Roman"/>
          <w:i/>
          <w:iCs/>
          <w:lang w:val="es-CO"/>
        </w:rPr>
        <w:t>Policy</w:t>
      </w:r>
      <w:proofErr w:type="spellEnd"/>
      <w:r w:rsidRPr="008E6903">
        <w:rPr>
          <w:rFonts w:ascii="Times New Roman" w:eastAsia="SimSun" w:hAnsi="Times New Roman"/>
          <w:i/>
          <w:iCs/>
          <w:lang w:val="es-CO"/>
        </w:rPr>
        <w:t xml:space="preserve"> </w:t>
      </w:r>
      <w:proofErr w:type="spellStart"/>
      <w:r w:rsidRPr="008E6903">
        <w:rPr>
          <w:rFonts w:ascii="Times New Roman" w:eastAsia="SimSun" w:hAnsi="Times New Roman"/>
          <w:i/>
          <w:iCs/>
          <w:lang w:val="es-CO"/>
        </w:rPr>
        <w:t>Based</w:t>
      </w:r>
      <w:proofErr w:type="spellEnd"/>
      <w:r w:rsidRPr="008E6903">
        <w:rPr>
          <w:rFonts w:ascii="Times New Roman" w:eastAsia="SimSun" w:hAnsi="Times New Roman"/>
          <w:i/>
          <w:iCs/>
          <w:lang w:val="es-CO"/>
        </w:rPr>
        <w:t xml:space="preserve"> </w:t>
      </w:r>
      <w:proofErr w:type="spellStart"/>
      <w:r w:rsidRPr="008E6903">
        <w:rPr>
          <w:rFonts w:ascii="Times New Roman" w:eastAsia="SimSun" w:hAnsi="Times New Roman"/>
          <w:i/>
          <w:iCs/>
          <w:lang w:val="es-CO"/>
        </w:rPr>
        <w:t>Loans</w:t>
      </w:r>
      <w:proofErr w:type="spellEnd"/>
      <w:r w:rsidRPr="008E6903">
        <w:rPr>
          <w:rFonts w:ascii="Times New Roman" w:eastAsia="SimSun" w:hAnsi="Times New Roman"/>
          <w:lang w:val="es-CO"/>
        </w:rPr>
        <w:t xml:space="preserve"> y la restructuración de la cartera para atender urgencias.  Áreas principales de trabajo: </w:t>
      </w:r>
    </w:p>
    <w:p w14:paraId="722C4E41" w14:textId="77777777" w:rsidR="001971EF" w:rsidRPr="008E6903" w:rsidRDefault="001971EF" w:rsidP="001971EF">
      <w:pPr>
        <w:numPr>
          <w:ilvl w:val="0"/>
          <w:numId w:val="40"/>
        </w:numPr>
        <w:tabs>
          <w:tab w:val="left" w:pos="360"/>
        </w:tabs>
        <w:spacing w:before="100" w:beforeAutospacing="1" w:after="0" w:line="240" w:lineRule="auto"/>
        <w:jc w:val="both"/>
        <w:rPr>
          <w:rFonts w:ascii="Times New Roman" w:eastAsia="Times New Roman" w:hAnsi="Times New Roman"/>
          <w:lang w:val="es-ES"/>
        </w:rPr>
      </w:pPr>
      <w:r w:rsidRPr="008E6903">
        <w:rPr>
          <w:rFonts w:ascii="Times New Roman" w:eastAsia="Times New Roman" w:hAnsi="Times New Roman"/>
          <w:lang w:val="es-ES"/>
        </w:rPr>
        <w:t xml:space="preserve">Atención </w:t>
      </w:r>
      <w:r w:rsidR="00542749" w:rsidRPr="008E6903">
        <w:rPr>
          <w:rFonts w:ascii="Times New Roman" w:eastAsia="Times New Roman" w:hAnsi="Times New Roman"/>
          <w:lang w:val="es-ES"/>
        </w:rPr>
        <w:t>a</w:t>
      </w:r>
      <w:r w:rsidRPr="008E6903">
        <w:rPr>
          <w:rFonts w:ascii="Times New Roman" w:eastAsia="Times New Roman" w:hAnsi="Times New Roman"/>
          <w:lang w:val="es-ES"/>
        </w:rPr>
        <w:t xml:space="preserve"> los desafíos inmediatos de salud pública conforme a los lineamientos de la OMS para disminuir la transmisión del virus y mitigar los impactos.</w:t>
      </w:r>
    </w:p>
    <w:p w14:paraId="28C31491" w14:textId="77777777" w:rsidR="001971EF" w:rsidRPr="008E6903" w:rsidRDefault="001971EF" w:rsidP="001971EF">
      <w:pPr>
        <w:numPr>
          <w:ilvl w:val="0"/>
          <w:numId w:val="40"/>
        </w:numPr>
        <w:tabs>
          <w:tab w:val="left" w:pos="360"/>
        </w:tabs>
        <w:spacing w:before="100" w:beforeAutospacing="1" w:after="0" w:line="240" w:lineRule="auto"/>
        <w:jc w:val="both"/>
        <w:rPr>
          <w:rFonts w:ascii="Times New Roman" w:eastAsia="Times New Roman" w:hAnsi="Times New Roman"/>
          <w:lang w:val="es-ES"/>
        </w:rPr>
      </w:pPr>
      <w:r w:rsidRPr="008E6903">
        <w:rPr>
          <w:rFonts w:ascii="Times New Roman" w:eastAsia="Times New Roman" w:hAnsi="Times New Roman"/>
          <w:lang w:val="es-ES"/>
        </w:rPr>
        <w:t xml:space="preserve">Procesos de contratación pública y de cadenas de valor asociados a la salud. Se coordina con las entidades competentes a través de la Red Interamericana de Compras Gubernamentales de la OEA. BID viene trabajando para implementar plataforma para acceder al suministro de bienes necesarios para atacar la pandemia.  </w:t>
      </w:r>
    </w:p>
    <w:p w14:paraId="5EF8C961" w14:textId="77777777" w:rsidR="001971EF" w:rsidRPr="008E6903" w:rsidRDefault="001971EF" w:rsidP="001971EF">
      <w:pPr>
        <w:numPr>
          <w:ilvl w:val="0"/>
          <w:numId w:val="40"/>
        </w:numPr>
        <w:tabs>
          <w:tab w:val="left" w:pos="360"/>
        </w:tabs>
        <w:spacing w:before="100" w:beforeAutospacing="1" w:after="0" w:line="240" w:lineRule="auto"/>
        <w:jc w:val="both"/>
        <w:rPr>
          <w:rFonts w:ascii="Times New Roman" w:eastAsia="Times New Roman" w:hAnsi="Times New Roman"/>
          <w:lang w:val="es-ES"/>
        </w:rPr>
      </w:pPr>
      <w:r w:rsidRPr="008E6903">
        <w:rPr>
          <w:rFonts w:ascii="Times New Roman" w:hAnsi="Times New Roman"/>
          <w:lang w:val="es-CO"/>
        </w:rPr>
        <w:t xml:space="preserve">Reprogramación de préstamos existentes para priorizar la respuesta a la crisis; fortaleciendo a nivel nacional las redes de seguridad social para poblaciones vulnerables y aumentando las transferencias; aumentar la productividad económica del empleo a través de la PYMES.  </w:t>
      </w:r>
    </w:p>
    <w:p w14:paraId="09526BC1" w14:textId="503B2B91" w:rsidR="001971EF" w:rsidRPr="008E6903" w:rsidRDefault="001971EF" w:rsidP="001971EF">
      <w:pPr>
        <w:numPr>
          <w:ilvl w:val="0"/>
          <w:numId w:val="40"/>
        </w:numPr>
        <w:tabs>
          <w:tab w:val="left" w:pos="360"/>
        </w:tabs>
        <w:spacing w:before="100" w:beforeAutospacing="1" w:after="0" w:line="240" w:lineRule="auto"/>
        <w:jc w:val="both"/>
        <w:rPr>
          <w:rFonts w:ascii="Times New Roman" w:eastAsia="Times New Roman" w:hAnsi="Times New Roman"/>
          <w:lang w:val="es-ES"/>
        </w:rPr>
      </w:pPr>
      <w:r w:rsidRPr="008E6903">
        <w:rPr>
          <w:rFonts w:ascii="Times New Roman" w:hAnsi="Times New Roman"/>
          <w:lang w:val="es-CO"/>
        </w:rPr>
        <w:t xml:space="preserve">Apoyo a las políticas fiscales para atender los impactos económicos entre </w:t>
      </w:r>
      <w:proofErr w:type="spellStart"/>
      <w:r w:rsidRPr="008E6903">
        <w:rPr>
          <w:rFonts w:ascii="Times New Roman" w:hAnsi="Times New Roman"/>
          <w:lang w:val="es-CO"/>
        </w:rPr>
        <w:t>subáreas</w:t>
      </w:r>
      <w:proofErr w:type="spellEnd"/>
      <w:r w:rsidRPr="008E6903">
        <w:rPr>
          <w:rFonts w:ascii="Times New Roman" w:hAnsi="Times New Roman"/>
          <w:lang w:val="es-CO"/>
        </w:rPr>
        <w:t xml:space="preserve"> relativos s la financiación del gasto en la atención de la crisis, la continuidad del gasto para las compras públicas y la recuperación económica. El BID está promoviendo la participación del sector privado para dar respues</w:t>
      </w:r>
      <w:r w:rsidR="00480BD3">
        <w:rPr>
          <w:rFonts w:ascii="Times New Roman" w:hAnsi="Times New Roman"/>
          <w:lang w:val="es-CO"/>
        </w:rPr>
        <w:t>ta a la crisis a través del Diálogo</w:t>
      </w:r>
      <w:r w:rsidRPr="008E6903">
        <w:rPr>
          <w:rFonts w:ascii="Times New Roman" w:hAnsi="Times New Roman"/>
          <w:lang w:val="es-CO"/>
        </w:rPr>
        <w:t xml:space="preserve"> Empresarial de las Américas.</w:t>
      </w:r>
    </w:p>
    <w:p w14:paraId="39FC729A" w14:textId="77777777" w:rsidR="001971EF" w:rsidRPr="008E6903" w:rsidRDefault="001971EF" w:rsidP="001971EF">
      <w:pPr>
        <w:spacing w:after="60" w:line="240" w:lineRule="auto"/>
        <w:outlineLvl w:val="1"/>
        <w:rPr>
          <w:rFonts w:ascii="Times New Roman" w:hAnsi="Times New Roman"/>
          <w:b/>
          <w:bCs/>
          <w:lang w:val="es-CO"/>
        </w:rPr>
      </w:pPr>
    </w:p>
    <w:p w14:paraId="24C54D39" w14:textId="77777777" w:rsidR="001971EF" w:rsidRPr="008E6903" w:rsidRDefault="001971EF" w:rsidP="001971EF">
      <w:pPr>
        <w:spacing w:after="60" w:line="240" w:lineRule="auto"/>
        <w:outlineLvl w:val="1"/>
        <w:rPr>
          <w:rFonts w:ascii="Times New Roman" w:hAnsi="Times New Roman"/>
          <w:b/>
          <w:bCs/>
          <w:lang w:val="es-CO"/>
        </w:rPr>
      </w:pPr>
      <w:r w:rsidRPr="008E6903">
        <w:rPr>
          <w:rFonts w:ascii="Times New Roman" w:hAnsi="Times New Roman"/>
          <w:b/>
          <w:bCs/>
          <w:lang w:val="es-CO"/>
        </w:rPr>
        <w:t>3.7</w:t>
      </w:r>
      <w:r w:rsidRPr="008E6903">
        <w:rPr>
          <w:rFonts w:ascii="Times New Roman" w:hAnsi="Times New Roman"/>
          <w:b/>
          <w:bCs/>
          <w:lang w:val="es-CO"/>
        </w:rPr>
        <w:tab/>
        <w:t>Intervención del Programa de Naciones Unidas para el Desarrollo (PNUD)</w:t>
      </w:r>
    </w:p>
    <w:p w14:paraId="5B54971F" w14:textId="77777777" w:rsidR="00850F05" w:rsidRDefault="00850F05" w:rsidP="001971EF">
      <w:pPr>
        <w:spacing w:after="0" w:line="240" w:lineRule="auto"/>
        <w:jc w:val="both"/>
        <w:rPr>
          <w:rFonts w:ascii="Times New Roman" w:hAnsi="Times New Roman"/>
          <w:lang w:val="es-CO"/>
        </w:rPr>
      </w:pPr>
    </w:p>
    <w:p w14:paraId="40303DED" w14:textId="1DE50199" w:rsidR="001971EF" w:rsidRPr="008E6903" w:rsidRDefault="001971EF" w:rsidP="001971EF">
      <w:pPr>
        <w:spacing w:after="0" w:line="240" w:lineRule="auto"/>
        <w:jc w:val="both"/>
        <w:rPr>
          <w:rFonts w:ascii="Times New Roman" w:hAnsi="Times New Roman"/>
        </w:rPr>
      </w:pPr>
      <w:r w:rsidRPr="008E6903">
        <w:rPr>
          <w:rFonts w:ascii="Times New Roman" w:hAnsi="Times New Roman"/>
          <w:lang w:val="es-CO"/>
        </w:rPr>
        <w:t xml:space="preserve">El Sr. Luis Felipe López Calvo, Subdirector para América Latina de PNUD destacó el apoyo de la institución en la </w:t>
      </w:r>
      <w:r w:rsidRPr="008E6903">
        <w:rPr>
          <w:rFonts w:ascii="Times New Roman" w:hAnsi="Times New Roman"/>
        </w:rPr>
        <w:t>preparación, respuesta y recuperación de la crisis del CO</w:t>
      </w:r>
      <w:r w:rsidR="00CB64A2">
        <w:rPr>
          <w:rFonts w:ascii="Times New Roman" w:hAnsi="Times New Roman"/>
        </w:rPr>
        <w:t>V</w:t>
      </w:r>
      <w:r w:rsidRPr="008E6903">
        <w:rPr>
          <w:rFonts w:ascii="Times New Roman" w:hAnsi="Times New Roman"/>
        </w:rPr>
        <w:t xml:space="preserve">ID-19. Los CO del PNUD en América Latina y el Caribe están colaborando estrechamente con sus homólogos gubernamentales, ofreciendo apoyo programático y de </w:t>
      </w:r>
      <w:proofErr w:type="gramStart"/>
      <w:r w:rsidRPr="008E6903">
        <w:rPr>
          <w:rFonts w:ascii="Times New Roman" w:hAnsi="Times New Roman"/>
        </w:rPr>
        <w:t>políticas oportuno y relevante</w:t>
      </w:r>
      <w:proofErr w:type="gramEnd"/>
      <w:r w:rsidRPr="008E6903">
        <w:rPr>
          <w:rFonts w:ascii="Times New Roman" w:hAnsi="Times New Roman"/>
        </w:rPr>
        <w:t xml:space="preserve">, además de facilitar el proceso de adquisición de kits de prueba, equipos de personal de protección y otros equipos médicos. </w:t>
      </w:r>
    </w:p>
    <w:p w14:paraId="15C48C1C" w14:textId="77777777" w:rsidR="001971EF" w:rsidRPr="008E6903" w:rsidRDefault="001971EF" w:rsidP="001971EF">
      <w:pPr>
        <w:spacing w:after="0" w:line="240" w:lineRule="auto"/>
        <w:jc w:val="both"/>
        <w:rPr>
          <w:rFonts w:ascii="Times New Roman" w:hAnsi="Times New Roman"/>
        </w:rPr>
      </w:pPr>
    </w:p>
    <w:p w14:paraId="303FCDF0" w14:textId="77777777" w:rsidR="001971EF" w:rsidRPr="008E6903" w:rsidRDefault="001971EF" w:rsidP="001971EF">
      <w:pPr>
        <w:spacing w:after="0" w:line="240" w:lineRule="auto"/>
        <w:jc w:val="both"/>
        <w:rPr>
          <w:rFonts w:ascii="Times New Roman" w:hAnsi="Times New Roman"/>
        </w:rPr>
      </w:pPr>
      <w:r w:rsidRPr="008E6903">
        <w:rPr>
          <w:rFonts w:ascii="Times New Roman" w:hAnsi="Times New Roman"/>
        </w:rPr>
        <w:t xml:space="preserve">A nivel regional, </w:t>
      </w:r>
      <w:r w:rsidR="00542749" w:rsidRPr="008E6903">
        <w:rPr>
          <w:rFonts w:ascii="Times New Roman" w:hAnsi="Times New Roman"/>
        </w:rPr>
        <w:t>PNUD</w:t>
      </w:r>
      <w:r w:rsidRPr="008E6903">
        <w:rPr>
          <w:rFonts w:ascii="Times New Roman" w:hAnsi="Times New Roman"/>
        </w:rPr>
        <w:t xml:space="preserve"> ha publicado una </w:t>
      </w:r>
      <w:hyperlink r:id="rId14" w:history="1">
        <w:r w:rsidRPr="008E6903">
          <w:rPr>
            <w:rStyle w:val="Hyperlink"/>
            <w:rFonts w:ascii="Times New Roman" w:hAnsi="Times New Roman"/>
            <w:color w:val="auto"/>
          </w:rPr>
          <w:t>Serie de Documentos de Política COVID-19</w:t>
        </w:r>
      </w:hyperlink>
      <w:r w:rsidRPr="008E6903">
        <w:rPr>
          <w:rFonts w:ascii="Times New Roman" w:hAnsi="Times New Roman"/>
        </w:rPr>
        <w:t>, para promover una reflexión colectiva sobre la respuesta a esta crisis y sus efectos económicos y sociales. La serie incluye</w:t>
      </w:r>
      <w:r w:rsidR="00542749" w:rsidRPr="008E6903">
        <w:rPr>
          <w:rFonts w:ascii="Times New Roman" w:hAnsi="Times New Roman"/>
        </w:rPr>
        <w:t xml:space="preserve"> un</w:t>
      </w:r>
      <w:r w:rsidRPr="008E6903">
        <w:rPr>
          <w:rFonts w:ascii="Times New Roman" w:hAnsi="Times New Roman"/>
        </w:rPr>
        <w:t xml:space="preserve"> análisis a nivel regional</w:t>
      </w:r>
      <w:r w:rsidR="00542749" w:rsidRPr="008E6903">
        <w:rPr>
          <w:rFonts w:ascii="Times New Roman" w:hAnsi="Times New Roman"/>
        </w:rPr>
        <w:t xml:space="preserve"> y</w:t>
      </w:r>
      <w:r w:rsidRPr="008E6903">
        <w:rPr>
          <w:rFonts w:ascii="Times New Roman" w:hAnsi="Times New Roman"/>
        </w:rPr>
        <w:t xml:space="preserve"> documentos que analizan el impacto socioeconómico de la crisis a nivel de país. Esta serie también contribuye al enfoque integrado establecido por la reforma de la ONU y aspira a convertirse en una contribución importante a la respuesta coherente del sistema de desarrollo de las Naciones Unidas a nivel mundial, regional y nacional.</w:t>
      </w:r>
    </w:p>
    <w:p w14:paraId="1ACC39C5" w14:textId="77777777" w:rsidR="001971EF" w:rsidRPr="008E6903" w:rsidRDefault="001971EF" w:rsidP="001971EF">
      <w:pPr>
        <w:spacing w:after="0" w:line="240" w:lineRule="auto"/>
        <w:jc w:val="both"/>
        <w:rPr>
          <w:rFonts w:ascii="Times New Roman" w:hAnsi="Times New Roman"/>
        </w:rPr>
      </w:pPr>
    </w:p>
    <w:p w14:paraId="27D0FC48" w14:textId="77777777" w:rsidR="001971EF" w:rsidRPr="008E6903" w:rsidRDefault="001971EF" w:rsidP="001971EF">
      <w:pPr>
        <w:pStyle w:val="ListParagraph"/>
        <w:ind w:left="0"/>
        <w:rPr>
          <w:rFonts w:ascii="Times New Roman" w:hAnsi="Times New Roman"/>
          <w:b/>
          <w:bCs/>
          <w:lang w:val="es-CO"/>
        </w:rPr>
      </w:pPr>
      <w:r w:rsidRPr="008E6903">
        <w:rPr>
          <w:rFonts w:ascii="Times New Roman" w:hAnsi="Times New Roman"/>
          <w:b/>
          <w:bCs/>
          <w:lang w:val="es-CO"/>
        </w:rPr>
        <w:t>3.8</w:t>
      </w:r>
      <w:r w:rsidRPr="008E6903">
        <w:rPr>
          <w:rFonts w:ascii="Times New Roman" w:hAnsi="Times New Roman"/>
          <w:b/>
          <w:bCs/>
          <w:lang w:val="es-CO"/>
        </w:rPr>
        <w:tab/>
        <w:t>Intervención de la Organización Internacional para las Migraciones (OIM)</w:t>
      </w:r>
    </w:p>
    <w:p w14:paraId="5449E463" w14:textId="77777777" w:rsidR="00850F05" w:rsidRDefault="00850F05" w:rsidP="00850F05">
      <w:pPr>
        <w:pStyle w:val="ListParagraph"/>
        <w:spacing w:before="240" w:after="0" w:line="240" w:lineRule="auto"/>
        <w:ind w:left="0"/>
        <w:jc w:val="both"/>
        <w:rPr>
          <w:rFonts w:ascii="Times New Roman" w:hAnsi="Times New Roman"/>
          <w:lang w:val="es-CO"/>
        </w:rPr>
      </w:pPr>
    </w:p>
    <w:p w14:paraId="021529BE" w14:textId="31CB87B4" w:rsidR="001971EF" w:rsidRPr="008E6903" w:rsidRDefault="001971EF" w:rsidP="00850F05">
      <w:pPr>
        <w:pStyle w:val="ListParagraph"/>
        <w:spacing w:before="240" w:after="0" w:line="240" w:lineRule="auto"/>
        <w:ind w:left="0"/>
        <w:jc w:val="both"/>
        <w:rPr>
          <w:rFonts w:ascii="Times New Roman" w:eastAsia="SimSun" w:hAnsi="Times New Roman"/>
          <w:lang w:val="es-CO"/>
        </w:rPr>
      </w:pPr>
      <w:r w:rsidRPr="008E6903">
        <w:rPr>
          <w:rFonts w:ascii="Times New Roman" w:hAnsi="Times New Roman"/>
          <w:lang w:val="es-CO"/>
        </w:rPr>
        <w:t>El Sr.</w:t>
      </w:r>
      <w:r w:rsidRPr="008E6903">
        <w:rPr>
          <w:rFonts w:ascii="Times New Roman" w:hAnsi="Times New Roman"/>
          <w:b/>
          <w:bCs/>
          <w:lang w:val="es-CO"/>
        </w:rPr>
        <w:t xml:space="preserve"> </w:t>
      </w:r>
      <w:r w:rsidRPr="008E6903">
        <w:rPr>
          <w:rFonts w:ascii="Times New Roman" w:hAnsi="Times New Roman"/>
          <w:lang w:val="es-CO"/>
        </w:rPr>
        <w:t xml:space="preserve">Luca </w:t>
      </w:r>
      <w:proofErr w:type="spellStart"/>
      <w:r w:rsidRPr="008E6903">
        <w:rPr>
          <w:rFonts w:ascii="Times New Roman" w:hAnsi="Times New Roman"/>
          <w:lang w:val="es-CO"/>
        </w:rPr>
        <w:t>Dall’Oglio</w:t>
      </w:r>
      <w:proofErr w:type="spellEnd"/>
      <w:r w:rsidRPr="008E6903">
        <w:rPr>
          <w:rFonts w:ascii="Times New Roman" w:hAnsi="Times New Roman"/>
          <w:lang w:val="es-CO"/>
        </w:rPr>
        <w:t xml:space="preserve">, Jefe de Misión, Oficina Washington D.C., </w:t>
      </w:r>
      <w:r w:rsidRPr="008E6903">
        <w:rPr>
          <w:rFonts w:ascii="Times New Roman" w:eastAsia="SimSun" w:hAnsi="Times New Roman"/>
          <w:lang w:val="es-CO"/>
        </w:rPr>
        <w:t xml:space="preserve">enfatizó </w:t>
      </w:r>
      <w:r w:rsidR="00542749" w:rsidRPr="008E6903">
        <w:rPr>
          <w:rFonts w:ascii="Times New Roman" w:eastAsia="SimSun" w:hAnsi="Times New Roman"/>
          <w:lang w:val="es-CO"/>
        </w:rPr>
        <w:t xml:space="preserve">en </w:t>
      </w:r>
      <w:r w:rsidRPr="008E6903">
        <w:rPr>
          <w:rFonts w:ascii="Times New Roman" w:eastAsia="SimSun" w:hAnsi="Times New Roman"/>
          <w:lang w:val="es-CO"/>
        </w:rPr>
        <w:t xml:space="preserve">la necesidad de la cooperación en la actual crisis debido al COVID-19, y que esta situación coincide con la necesidad de enfocar los esfuerzos en los grupos </w:t>
      </w:r>
      <w:r w:rsidR="00542749" w:rsidRPr="008E6903">
        <w:rPr>
          <w:rFonts w:ascii="Times New Roman" w:eastAsia="SimSun" w:hAnsi="Times New Roman"/>
          <w:lang w:val="es-CO"/>
        </w:rPr>
        <w:t>en situación de vulnerabilidad</w:t>
      </w:r>
      <w:r w:rsidRPr="008E6903">
        <w:rPr>
          <w:rFonts w:ascii="Times New Roman" w:eastAsia="SimSun" w:hAnsi="Times New Roman"/>
          <w:lang w:val="es-CO"/>
        </w:rPr>
        <w:t xml:space="preserve">, en especial la población migrante. Otro asunto de </w:t>
      </w:r>
      <w:r w:rsidR="00542749" w:rsidRPr="008E6903">
        <w:rPr>
          <w:rFonts w:ascii="Times New Roman" w:eastAsia="SimSun" w:hAnsi="Times New Roman"/>
          <w:lang w:val="es-CO"/>
        </w:rPr>
        <w:t>gran</w:t>
      </w:r>
      <w:r w:rsidRPr="008E6903">
        <w:rPr>
          <w:rFonts w:ascii="Times New Roman" w:eastAsia="SimSun" w:hAnsi="Times New Roman"/>
          <w:lang w:val="es-CO"/>
        </w:rPr>
        <w:t xml:space="preserve"> preocupación</w:t>
      </w:r>
      <w:r w:rsidR="00542749" w:rsidRPr="008E6903">
        <w:rPr>
          <w:rFonts w:ascii="Times New Roman" w:eastAsia="SimSun" w:hAnsi="Times New Roman"/>
          <w:lang w:val="es-CO"/>
        </w:rPr>
        <w:t xml:space="preserve"> para OIM</w:t>
      </w:r>
      <w:r w:rsidRPr="008E6903">
        <w:rPr>
          <w:rFonts w:ascii="Times New Roman" w:eastAsia="SimSun" w:hAnsi="Times New Roman"/>
          <w:lang w:val="es-CO"/>
        </w:rPr>
        <w:t xml:space="preserve"> es el impacto económico en la región por la disminución de las remesas.   Son tres los frentes de especial importancia:</w:t>
      </w:r>
    </w:p>
    <w:p w14:paraId="00EF0058" w14:textId="77777777" w:rsidR="00542749" w:rsidRPr="008E6903" w:rsidRDefault="00542749" w:rsidP="001971EF">
      <w:pPr>
        <w:pStyle w:val="ListParagraph"/>
        <w:spacing w:after="0" w:line="240" w:lineRule="auto"/>
        <w:ind w:left="0"/>
        <w:jc w:val="both"/>
        <w:rPr>
          <w:rFonts w:ascii="Times New Roman" w:eastAsia="SimSun" w:hAnsi="Times New Roman"/>
          <w:lang w:val="es-CO"/>
        </w:rPr>
      </w:pPr>
    </w:p>
    <w:p w14:paraId="6BECEACA" w14:textId="77777777" w:rsidR="001971EF" w:rsidRPr="008E6903" w:rsidRDefault="001971EF" w:rsidP="001971EF">
      <w:pPr>
        <w:numPr>
          <w:ilvl w:val="0"/>
          <w:numId w:val="38"/>
        </w:numPr>
        <w:spacing w:after="0" w:line="240" w:lineRule="auto"/>
        <w:jc w:val="both"/>
        <w:outlineLvl w:val="1"/>
        <w:rPr>
          <w:rFonts w:ascii="Times New Roman" w:eastAsia="SimSun" w:hAnsi="Times New Roman"/>
          <w:lang w:val="es-CO"/>
        </w:rPr>
      </w:pPr>
      <w:r w:rsidRPr="008E6903">
        <w:rPr>
          <w:rFonts w:ascii="Times New Roman" w:eastAsia="SimSun" w:hAnsi="Times New Roman"/>
          <w:lang w:val="es-CO"/>
        </w:rPr>
        <w:t>Medidas especiales para los centros de atención de migrantes para cumplir con las medidas sanitarias básicas</w:t>
      </w:r>
      <w:r w:rsidR="00A44548" w:rsidRPr="008E6903">
        <w:rPr>
          <w:rFonts w:ascii="Times New Roman" w:eastAsia="SimSun" w:hAnsi="Times New Roman"/>
          <w:lang w:val="es-CO"/>
        </w:rPr>
        <w:t>.</w:t>
      </w:r>
    </w:p>
    <w:p w14:paraId="7AF82868" w14:textId="77777777" w:rsidR="001971EF" w:rsidRPr="008E6903" w:rsidRDefault="001971EF" w:rsidP="001971EF">
      <w:pPr>
        <w:numPr>
          <w:ilvl w:val="0"/>
          <w:numId w:val="38"/>
        </w:numPr>
        <w:spacing w:after="0" w:line="240" w:lineRule="auto"/>
        <w:outlineLvl w:val="1"/>
        <w:rPr>
          <w:rFonts w:ascii="Times New Roman" w:eastAsia="SimSun" w:hAnsi="Times New Roman"/>
          <w:lang w:val="es-CO"/>
        </w:rPr>
      </w:pPr>
      <w:r w:rsidRPr="008E6903">
        <w:rPr>
          <w:rFonts w:ascii="Times New Roman" w:eastAsia="SimSun" w:hAnsi="Times New Roman"/>
          <w:lang w:val="es-CO"/>
        </w:rPr>
        <w:t>Acceso a sistemas de protección legal y servicios sociales</w:t>
      </w:r>
    </w:p>
    <w:p w14:paraId="1D33137F" w14:textId="77777777" w:rsidR="001971EF" w:rsidRPr="008E6903" w:rsidRDefault="001971EF" w:rsidP="001971EF">
      <w:pPr>
        <w:numPr>
          <w:ilvl w:val="0"/>
          <w:numId w:val="38"/>
        </w:numPr>
        <w:spacing w:after="0" w:line="240" w:lineRule="auto"/>
        <w:outlineLvl w:val="1"/>
        <w:rPr>
          <w:rFonts w:ascii="Times New Roman" w:eastAsia="SimSun" w:hAnsi="Times New Roman"/>
          <w:lang w:val="es-CO"/>
        </w:rPr>
      </w:pPr>
      <w:r w:rsidRPr="008E6903">
        <w:rPr>
          <w:rFonts w:ascii="Times New Roman" w:eastAsia="SimSun" w:hAnsi="Times New Roman"/>
          <w:lang w:val="es-CO"/>
        </w:rPr>
        <w:lastRenderedPageBreak/>
        <w:t>Medidas para el retorno de migrantes a sus países de origen</w:t>
      </w:r>
    </w:p>
    <w:p w14:paraId="4B7FB066" w14:textId="77777777" w:rsidR="00F67E02" w:rsidRPr="008E6903" w:rsidRDefault="00F67E02" w:rsidP="003A2CEB">
      <w:pPr>
        <w:spacing w:after="60" w:line="240" w:lineRule="auto"/>
        <w:ind w:left="360"/>
        <w:outlineLvl w:val="1"/>
        <w:rPr>
          <w:rFonts w:ascii="Times New Roman" w:eastAsia="SimSun" w:hAnsi="Times New Roman"/>
          <w:lang w:val="es-CO"/>
        </w:rPr>
      </w:pPr>
    </w:p>
    <w:p w14:paraId="7C9F1AE8" w14:textId="77777777" w:rsidR="00CB63A2" w:rsidRPr="008E6903" w:rsidRDefault="00CB63A2" w:rsidP="008E5D35">
      <w:pPr>
        <w:spacing w:after="0" w:line="240" w:lineRule="auto"/>
        <w:outlineLvl w:val="1"/>
        <w:rPr>
          <w:rFonts w:ascii="Times New Roman" w:eastAsia="SimSun" w:hAnsi="Times New Roman"/>
          <w:lang w:val="es-CO"/>
        </w:rPr>
      </w:pPr>
      <w:r w:rsidRPr="008E6903">
        <w:rPr>
          <w:rFonts w:ascii="Times New Roman" w:eastAsia="SimSun" w:hAnsi="Times New Roman"/>
          <w:lang w:val="es-CO"/>
        </w:rPr>
        <w:t xml:space="preserve">Mayor detalle sobre las presentaciones efectuadas por las organizaciones del GTCC puede encontrarse en: </w:t>
      </w:r>
      <w:hyperlink r:id="rId15" w:tgtFrame="_blank" w:history="1">
        <w:r w:rsidR="00395902" w:rsidRPr="008E6903">
          <w:rPr>
            <w:rStyle w:val="Hyperlink"/>
            <w:rFonts w:ascii="Times New Roman" w:hAnsi="Times New Roman"/>
          </w:rPr>
          <w:t>http://scm.oas.org/pdfs/2020/SUMMIT/GTCCCOVID19.PDF</w:t>
        </w:r>
      </w:hyperlink>
      <w:r w:rsidR="008E5D35" w:rsidRPr="008E6903">
        <w:rPr>
          <w:rFonts w:ascii="Times New Roman" w:eastAsia="SimSun" w:hAnsi="Times New Roman"/>
          <w:lang w:val="es-CO"/>
        </w:rPr>
        <w:br/>
      </w:r>
    </w:p>
    <w:p w14:paraId="7ED83F06" w14:textId="77777777" w:rsidR="005C1CD1" w:rsidRPr="008E6903" w:rsidRDefault="003A2CEB" w:rsidP="00F67E02">
      <w:pPr>
        <w:spacing w:after="60" w:line="240" w:lineRule="auto"/>
        <w:outlineLvl w:val="1"/>
        <w:rPr>
          <w:rFonts w:ascii="Times New Roman" w:eastAsia="SimSun" w:hAnsi="Times New Roman"/>
          <w:lang w:val="es-CO"/>
        </w:rPr>
      </w:pPr>
      <w:r w:rsidRPr="008E6903">
        <w:rPr>
          <w:rFonts w:ascii="Times New Roman" w:eastAsia="SimSun" w:hAnsi="Times New Roman"/>
          <w:lang w:val="es-CO"/>
        </w:rPr>
        <w:t>Luego de las intervenciones de las entidades del GTCC, el Secretario General de la OEA</w:t>
      </w:r>
      <w:r w:rsidR="00A44548" w:rsidRPr="008E6903">
        <w:rPr>
          <w:rFonts w:ascii="Times New Roman" w:eastAsia="SimSun" w:hAnsi="Times New Roman"/>
          <w:lang w:val="es-CO"/>
        </w:rPr>
        <w:t xml:space="preserve"> cedió la</w:t>
      </w:r>
      <w:r w:rsidRPr="008E6903">
        <w:rPr>
          <w:rFonts w:ascii="Times New Roman" w:eastAsia="SimSun" w:hAnsi="Times New Roman"/>
          <w:lang w:val="es-CO"/>
        </w:rPr>
        <w:t xml:space="preserve"> palabra a</w:t>
      </w:r>
      <w:r w:rsidR="00F67E02" w:rsidRPr="008E6903">
        <w:rPr>
          <w:rFonts w:ascii="Times New Roman" w:eastAsia="SimSun" w:hAnsi="Times New Roman"/>
          <w:lang w:val="es-CO"/>
        </w:rPr>
        <w:t>l representante de l</w:t>
      </w:r>
      <w:r w:rsidR="005C1CD1" w:rsidRPr="008E6903">
        <w:rPr>
          <w:rFonts w:ascii="Times New Roman" w:eastAsia="SimSun" w:hAnsi="Times New Roman"/>
          <w:lang w:val="es-CO"/>
        </w:rPr>
        <w:t>a Presidencia del Proceso de Cumbres</w:t>
      </w:r>
      <w:r w:rsidR="00A44548" w:rsidRPr="008E6903">
        <w:rPr>
          <w:rFonts w:ascii="Times New Roman" w:eastAsia="SimSun" w:hAnsi="Times New Roman"/>
          <w:lang w:val="es-CO"/>
        </w:rPr>
        <w:t>.</w:t>
      </w:r>
    </w:p>
    <w:p w14:paraId="48F6B60D" w14:textId="77777777" w:rsidR="00F67E02" w:rsidRPr="008E6903" w:rsidRDefault="00F67E02" w:rsidP="00F67E02">
      <w:pPr>
        <w:spacing w:after="60" w:line="240" w:lineRule="auto"/>
        <w:outlineLvl w:val="1"/>
        <w:rPr>
          <w:rFonts w:ascii="Times New Roman" w:eastAsia="SimSun" w:hAnsi="Times New Roman"/>
          <w:lang w:val="es-CO"/>
        </w:rPr>
      </w:pPr>
    </w:p>
    <w:p w14:paraId="3BB2E7B7" w14:textId="77777777" w:rsidR="00F67E02" w:rsidRPr="008E6903" w:rsidRDefault="00F67E02" w:rsidP="002E7B3F">
      <w:pPr>
        <w:spacing w:after="0" w:line="240" w:lineRule="auto"/>
        <w:outlineLvl w:val="1"/>
        <w:rPr>
          <w:rFonts w:ascii="Times New Roman" w:eastAsia="SimSun" w:hAnsi="Times New Roman"/>
          <w:b/>
          <w:bCs/>
          <w:lang w:val="es-CO"/>
        </w:rPr>
      </w:pPr>
      <w:r w:rsidRPr="008E6903">
        <w:rPr>
          <w:rFonts w:ascii="Times New Roman" w:eastAsia="SimSun" w:hAnsi="Times New Roman"/>
          <w:b/>
          <w:bCs/>
          <w:lang w:val="es-CO"/>
        </w:rPr>
        <w:t xml:space="preserve">Intervención de </w:t>
      </w:r>
      <w:r w:rsidR="00FD5749" w:rsidRPr="008E6903">
        <w:rPr>
          <w:rFonts w:ascii="Times New Roman" w:eastAsia="SimSun" w:hAnsi="Times New Roman"/>
          <w:b/>
          <w:bCs/>
          <w:lang w:val="es-CO"/>
        </w:rPr>
        <w:t xml:space="preserve">la </w:t>
      </w:r>
      <w:r w:rsidRPr="008E6903">
        <w:rPr>
          <w:rFonts w:ascii="Times New Roman" w:eastAsia="SimSun" w:hAnsi="Times New Roman"/>
          <w:b/>
          <w:bCs/>
          <w:lang w:val="es-CO"/>
        </w:rPr>
        <w:t>Presidencia del Proceso de Cumbres</w:t>
      </w:r>
    </w:p>
    <w:p w14:paraId="59702CE6" w14:textId="77777777" w:rsidR="003A2CEB" w:rsidRPr="008E6903" w:rsidRDefault="002E7B3F" w:rsidP="002E7B3F">
      <w:pPr>
        <w:spacing w:after="0" w:line="240" w:lineRule="auto"/>
        <w:jc w:val="both"/>
        <w:outlineLvl w:val="1"/>
        <w:rPr>
          <w:rFonts w:ascii="Times New Roman" w:eastAsia="SimSun" w:hAnsi="Times New Roman"/>
          <w:lang w:val="es-CO"/>
        </w:rPr>
      </w:pPr>
      <w:r w:rsidRPr="008E6903">
        <w:rPr>
          <w:rFonts w:ascii="Times New Roman" w:eastAsia="SimSun" w:hAnsi="Times New Roman"/>
          <w:lang w:val="es-CO"/>
        </w:rPr>
        <w:br/>
      </w:r>
      <w:r w:rsidR="005C1CD1" w:rsidRPr="008E6903">
        <w:rPr>
          <w:rFonts w:ascii="Times New Roman" w:eastAsia="SimSun" w:hAnsi="Times New Roman"/>
          <w:lang w:val="es-CO"/>
        </w:rPr>
        <w:t>El Coordinador Nacional del Perú a</w:t>
      </w:r>
      <w:r w:rsidR="003A2CEB" w:rsidRPr="008E6903">
        <w:rPr>
          <w:rFonts w:ascii="Times New Roman" w:eastAsia="SimSun" w:hAnsi="Times New Roman"/>
          <w:lang w:val="es-CO"/>
        </w:rPr>
        <w:t xml:space="preserve">nte el </w:t>
      </w:r>
      <w:r w:rsidR="005C1CD1" w:rsidRPr="008E6903">
        <w:rPr>
          <w:rFonts w:ascii="Times New Roman" w:eastAsia="SimSun" w:hAnsi="Times New Roman"/>
          <w:lang w:val="es-CO"/>
        </w:rPr>
        <w:t xml:space="preserve">Proceso de Cumbres, Embajador Luis Enrique </w:t>
      </w:r>
      <w:r w:rsidR="003A2CEB" w:rsidRPr="008E6903">
        <w:rPr>
          <w:rFonts w:ascii="Times New Roman" w:eastAsia="SimSun" w:hAnsi="Times New Roman"/>
          <w:lang w:val="es-CO"/>
        </w:rPr>
        <w:t>Chávez</w:t>
      </w:r>
      <w:r w:rsidR="005C1CD1" w:rsidRPr="008E6903">
        <w:rPr>
          <w:rFonts w:ascii="Times New Roman" w:eastAsia="SimSun" w:hAnsi="Times New Roman"/>
          <w:lang w:val="es-CO"/>
        </w:rPr>
        <w:t xml:space="preserve"> </w:t>
      </w:r>
      <w:proofErr w:type="spellStart"/>
      <w:r w:rsidR="005C1CD1" w:rsidRPr="008E6903">
        <w:rPr>
          <w:rFonts w:ascii="Times New Roman" w:eastAsia="SimSun" w:hAnsi="Times New Roman"/>
          <w:lang w:val="es-CO"/>
        </w:rPr>
        <w:t>Basagoitia</w:t>
      </w:r>
      <w:proofErr w:type="spellEnd"/>
      <w:r w:rsidR="003A2CEB" w:rsidRPr="008E6903">
        <w:rPr>
          <w:rFonts w:ascii="Times New Roman" w:eastAsia="SimSun" w:hAnsi="Times New Roman"/>
          <w:lang w:val="es-CO"/>
        </w:rPr>
        <w:t>, en representación de la Presidencia del Proceso de Cumbres, sostuvo que el Comunicado Conjunto que emitirá el GTCC</w:t>
      </w:r>
      <w:r w:rsidR="00F67E02" w:rsidRPr="008E6903">
        <w:rPr>
          <w:rFonts w:ascii="Times New Roman" w:eastAsia="SimSun" w:hAnsi="Times New Roman"/>
          <w:lang w:val="es-CO"/>
        </w:rPr>
        <w:t xml:space="preserve">, </w:t>
      </w:r>
      <w:r w:rsidR="003A2CEB" w:rsidRPr="008E6903">
        <w:rPr>
          <w:rFonts w:ascii="Times New Roman" w:eastAsia="SimSun" w:hAnsi="Times New Roman"/>
          <w:lang w:val="es-CO"/>
        </w:rPr>
        <w:t xml:space="preserve">como fuera </w:t>
      </w:r>
      <w:r w:rsidR="00F67E02" w:rsidRPr="008E6903">
        <w:rPr>
          <w:rFonts w:ascii="Times New Roman" w:eastAsia="SimSun" w:hAnsi="Times New Roman"/>
          <w:lang w:val="es-CO"/>
        </w:rPr>
        <w:t xml:space="preserve">planteado en </w:t>
      </w:r>
      <w:r w:rsidR="003A2CEB" w:rsidRPr="008E6903">
        <w:rPr>
          <w:rFonts w:ascii="Times New Roman" w:eastAsia="SimSun" w:hAnsi="Times New Roman"/>
          <w:lang w:val="es-CO"/>
        </w:rPr>
        <w:t xml:space="preserve">la reunión, será de mucha utilidad.  </w:t>
      </w:r>
      <w:r w:rsidR="00F67E02" w:rsidRPr="008E6903">
        <w:rPr>
          <w:rFonts w:ascii="Times New Roman" w:eastAsia="SimSun" w:hAnsi="Times New Roman"/>
          <w:lang w:val="es-CO"/>
        </w:rPr>
        <w:t>En este sentido, a</w:t>
      </w:r>
      <w:r w:rsidR="003A2CEB" w:rsidRPr="008E6903">
        <w:rPr>
          <w:rFonts w:ascii="Times New Roman" w:eastAsia="SimSun" w:hAnsi="Times New Roman"/>
          <w:lang w:val="es-CO"/>
        </w:rPr>
        <w:t xml:space="preserve">lentó a las autoridades de las entidades del GTCC </w:t>
      </w:r>
      <w:r w:rsidR="00F67E02" w:rsidRPr="008E6903">
        <w:rPr>
          <w:rFonts w:ascii="Times New Roman" w:eastAsia="SimSun" w:hAnsi="Times New Roman"/>
          <w:lang w:val="es-CO"/>
        </w:rPr>
        <w:t xml:space="preserve">a </w:t>
      </w:r>
      <w:r w:rsidR="003A2CEB" w:rsidRPr="008E6903">
        <w:rPr>
          <w:rFonts w:ascii="Times New Roman" w:eastAsia="SimSun" w:hAnsi="Times New Roman"/>
          <w:lang w:val="es-CO"/>
        </w:rPr>
        <w:t xml:space="preserve">seguir trabajando y apoyando los esfuerzos que los países vienen llevando a cabo para hacer frente a la pandemia del COVID-19, </w:t>
      </w:r>
      <w:r w:rsidR="009723C7" w:rsidRPr="008E6903">
        <w:rPr>
          <w:rFonts w:ascii="Times New Roman" w:eastAsia="SimSun" w:hAnsi="Times New Roman"/>
          <w:lang w:val="es-CO"/>
        </w:rPr>
        <w:t xml:space="preserve">el cual </w:t>
      </w:r>
      <w:r w:rsidR="003A2CEB" w:rsidRPr="008E6903">
        <w:rPr>
          <w:rFonts w:ascii="Times New Roman" w:eastAsia="SimSun" w:hAnsi="Times New Roman"/>
          <w:lang w:val="es-CO"/>
        </w:rPr>
        <w:t xml:space="preserve">ha puesto a prueba todos los sistemas que tenían los mismos a disposición. Como reflexión planteó que </w:t>
      </w:r>
      <w:r w:rsidR="00A44548" w:rsidRPr="008E6903">
        <w:rPr>
          <w:rFonts w:ascii="Times New Roman" w:eastAsia="SimSun" w:hAnsi="Times New Roman"/>
          <w:lang w:val="es-CO"/>
        </w:rPr>
        <w:t>sería</w:t>
      </w:r>
      <w:r w:rsidR="003A2CEB" w:rsidRPr="008E6903">
        <w:rPr>
          <w:rFonts w:ascii="Times New Roman" w:eastAsia="SimSun" w:hAnsi="Times New Roman"/>
          <w:lang w:val="es-CO"/>
        </w:rPr>
        <w:t xml:space="preserve"> importante que las agencias apoyen a los Estados en su programación </w:t>
      </w:r>
      <w:r w:rsidR="00F67E02" w:rsidRPr="008E6903">
        <w:rPr>
          <w:rFonts w:ascii="Times New Roman" w:eastAsia="SimSun" w:hAnsi="Times New Roman"/>
          <w:lang w:val="es-CO"/>
        </w:rPr>
        <w:t>con posterioridad a esta crisis</w:t>
      </w:r>
      <w:r w:rsidR="003A2CEB" w:rsidRPr="008E6903">
        <w:rPr>
          <w:rFonts w:ascii="Times New Roman" w:eastAsia="SimSun" w:hAnsi="Times New Roman"/>
          <w:lang w:val="es-CO"/>
        </w:rPr>
        <w:t xml:space="preserve">. </w:t>
      </w:r>
      <w:r w:rsidR="009723C7" w:rsidRPr="008E6903">
        <w:rPr>
          <w:rFonts w:ascii="Times New Roman" w:eastAsia="SimSun" w:hAnsi="Times New Roman"/>
          <w:lang w:val="es-CO"/>
        </w:rPr>
        <w:t>Además, s</w:t>
      </w:r>
      <w:r w:rsidR="003A2CEB" w:rsidRPr="008E6903">
        <w:rPr>
          <w:rFonts w:ascii="Times New Roman" w:eastAsia="SimSun" w:hAnsi="Times New Roman"/>
          <w:lang w:val="es-CO"/>
        </w:rPr>
        <w:t>ostuvo que</w:t>
      </w:r>
      <w:r w:rsidR="00EC31D7" w:rsidRPr="008E6903">
        <w:rPr>
          <w:rFonts w:ascii="Times New Roman" w:eastAsia="SimSun" w:hAnsi="Times New Roman"/>
          <w:lang w:val="es-CO"/>
        </w:rPr>
        <w:t>,</w:t>
      </w:r>
      <w:r w:rsidR="003A2CEB" w:rsidRPr="008E6903">
        <w:rPr>
          <w:rFonts w:ascii="Times New Roman" w:eastAsia="SimSun" w:hAnsi="Times New Roman"/>
          <w:lang w:val="es-CO"/>
        </w:rPr>
        <w:t xml:space="preserve"> si </w:t>
      </w:r>
      <w:r w:rsidR="00EC31D7" w:rsidRPr="008E6903">
        <w:rPr>
          <w:rFonts w:ascii="Times New Roman" w:eastAsia="SimSun" w:hAnsi="Times New Roman"/>
          <w:lang w:val="es-CO"/>
        </w:rPr>
        <w:t xml:space="preserve">bien </w:t>
      </w:r>
      <w:r w:rsidR="003A2CEB" w:rsidRPr="008E6903">
        <w:rPr>
          <w:rFonts w:ascii="Times New Roman" w:eastAsia="SimSun" w:hAnsi="Times New Roman"/>
          <w:lang w:val="es-CO"/>
        </w:rPr>
        <w:t xml:space="preserve">ahora se viene discutiendo </w:t>
      </w:r>
      <w:r w:rsidR="00F67E02" w:rsidRPr="008E6903">
        <w:rPr>
          <w:rFonts w:ascii="Times New Roman" w:eastAsia="SimSun" w:hAnsi="Times New Roman"/>
          <w:lang w:val="es-CO"/>
        </w:rPr>
        <w:t xml:space="preserve">acerca de </w:t>
      </w:r>
      <w:r w:rsidR="003A2CEB" w:rsidRPr="008E6903">
        <w:rPr>
          <w:rFonts w:ascii="Times New Roman" w:eastAsia="SimSun" w:hAnsi="Times New Roman"/>
          <w:lang w:val="es-CO"/>
        </w:rPr>
        <w:t>los mecanismos de respuesta</w:t>
      </w:r>
      <w:r w:rsidR="00F67E02" w:rsidRPr="008E6903">
        <w:rPr>
          <w:rFonts w:ascii="Times New Roman" w:eastAsia="SimSun" w:hAnsi="Times New Roman"/>
          <w:lang w:val="es-CO"/>
        </w:rPr>
        <w:t xml:space="preserve"> de índole</w:t>
      </w:r>
      <w:r w:rsidR="003A2CEB" w:rsidRPr="008E6903">
        <w:rPr>
          <w:rFonts w:ascii="Times New Roman" w:eastAsia="SimSun" w:hAnsi="Times New Roman"/>
          <w:lang w:val="es-CO"/>
        </w:rPr>
        <w:t xml:space="preserve"> económica y sanitaria</w:t>
      </w:r>
      <w:r w:rsidR="00F67E02" w:rsidRPr="008E6903">
        <w:rPr>
          <w:rFonts w:ascii="Times New Roman" w:eastAsia="SimSun" w:hAnsi="Times New Roman"/>
          <w:lang w:val="es-CO"/>
        </w:rPr>
        <w:t xml:space="preserve">, lo cual es </w:t>
      </w:r>
      <w:r w:rsidR="009723C7" w:rsidRPr="008E6903">
        <w:rPr>
          <w:rFonts w:ascii="Times New Roman" w:eastAsia="SimSun" w:hAnsi="Times New Roman"/>
          <w:lang w:val="es-CO"/>
        </w:rPr>
        <w:t>clave</w:t>
      </w:r>
      <w:r w:rsidR="00F67E02" w:rsidRPr="008E6903">
        <w:rPr>
          <w:rFonts w:ascii="Times New Roman" w:eastAsia="SimSun" w:hAnsi="Times New Roman"/>
          <w:lang w:val="es-CO"/>
        </w:rPr>
        <w:t xml:space="preserve"> </w:t>
      </w:r>
      <w:r w:rsidR="00D82391" w:rsidRPr="008E6903">
        <w:rPr>
          <w:rFonts w:ascii="Times New Roman" w:eastAsia="SimSun" w:hAnsi="Times New Roman"/>
          <w:lang w:val="es-CO"/>
        </w:rPr>
        <w:t>en</w:t>
      </w:r>
      <w:r w:rsidR="00A44548" w:rsidRPr="008E6903">
        <w:rPr>
          <w:rFonts w:ascii="Times New Roman" w:eastAsia="SimSun" w:hAnsi="Times New Roman"/>
          <w:lang w:val="es-CO"/>
        </w:rPr>
        <w:t xml:space="preserve"> la respuesta inmediata,</w:t>
      </w:r>
      <w:r w:rsidR="00F67E02" w:rsidRPr="008E6903">
        <w:rPr>
          <w:rFonts w:ascii="Times New Roman" w:eastAsia="SimSun" w:hAnsi="Times New Roman"/>
          <w:lang w:val="es-CO"/>
        </w:rPr>
        <w:t xml:space="preserve"> desde la OE</w:t>
      </w:r>
      <w:r w:rsidR="00EC31D7" w:rsidRPr="008E6903">
        <w:rPr>
          <w:rFonts w:ascii="Times New Roman" w:eastAsia="SimSun" w:hAnsi="Times New Roman"/>
          <w:lang w:val="es-CO"/>
        </w:rPr>
        <w:t>A y en un proceso de seguimiento de Cumbres</w:t>
      </w:r>
      <w:r w:rsidR="00A44548" w:rsidRPr="008E6903">
        <w:rPr>
          <w:rFonts w:ascii="Times New Roman" w:eastAsia="SimSun" w:hAnsi="Times New Roman"/>
          <w:lang w:val="es-CO"/>
        </w:rPr>
        <w:t>,</w:t>
      </w:r>
      <w:r w:rsidR="00EC31D7" w:rsidRPr="008E6903">
        <w:rPr>
          <w:rFonts w:ascii="Times New Roman" w:eastAsia="SimSun" w:hAnsi="Times New Roman"/>
          <w:lang w:val="es-CO"/>
        </w:rPr>
        <w:t xml:space="preserve"> también se cuenta con un espacio par</w:t>
      </w:r>
      <w:r w:rsidR="009723C7" w:rsidRPr="008E6903">
        <w:rPr>
          <w:rFonts w:ascii="Times New Roman" w:eastAsia="SimSun" w:hAnsi="Times New Roman"/>
          <w:lang w:val="es-CO"/>
        </w:rPr>
        <w:t>a la</w:t>
      </w:r>
      <w:r w:rsidR="00EC31D7" w:rsidRPr="008E6903">
        <w:rPr>
          <w:rFonts w:ascii="Times New Roman" w:eastAsia="SimSun" w:hAnsi="Times New Roman"/>
          <w:lang w:val="es-CO"/>
        </w:rPr>
        <w:t xml:space="preserve"> reflexión sobre cómo </w:t>
      </w:r>
      <w:r w:rsidR="009723C7" w:rsidRPr="008E6903">
        <w:rPr>
          <w:rFonts w:ascii="Times New Roman" w:eastAsia="SimSun" w:hAnsi="Times New Roman"/>
          <w:lang w:val="es-CO"/>
        </w:rPr>
        <w:t>organizarse</w:t>
      </w:r>
      <w:r w:rsidR="00EC31D7" w:rsidRPr="008E6903">
        <w:rPr>
          <w:rFonts w:ascii="Times New Roman" w:eastAsia="SimSun" w:hAnsi="Times New Roman"/>
          <w:lang w:val="es-CO"/>
        </w:rPr>
        <w:t xml:space="preserve"> en lo sucesivo para estar mucho más preparados ante </w:t>
      </w:r>
      <w:r w:rsidR="00A44548" w:rsidRPr="008E6903">
        <w:rPr>
          <w:rFonts w:ascii="Times New Roman" w:eastAsia="SimSun" w:hAnsi="Times New Roman"/>
          <w:lang w:val="es-CO"/>
        </w:rPr>
        <w:t>situaciones inesperadas como la actual.</w:t>
      </w:r>
      <w:r w:rsidR="00EC31D7" w:rsidRPr="008E6903">
        <w:rPr>
          <w:rFonts w:ascii="Times New Roman" w:eastAsia="SimSun" w:hAnsi="Times New Roman"/>
          <w:lang w:val="es-CO"/>
        </w:rPr>
        <w:t xml:space="preserve"> </w:t>
      </w:r>
    </w:p>
    <w:p w14:paraId="3F775017" w14:textId="77777777" w:rsidR="003A2CEB" w:rsidRPr="008E6903" w:rsidRDefault="003A2CEB" w:rsidP="001971EF">
      <w:pPr>
        <w:spacing w:after="60" w:line="240" w:lineRule="auto"/>
        <w:ind w:left="360"/>
        <w:outlineLvl w:val="1"/>
        <w:rPr>
          <w:rFonts w:ascii="Times New Roman" w:eastAsia="SimSun" w:hAnsi="Times New Roman"/>
          <w:lang w:val="es-CO"/>
        </w:rPr>
      </w:pPr>
    </w:p>
    <w:p w14:paraId="5F4868B5" w14:textId="77777777" w:rsidR="001971EF" w:rsidRPr="008E6903" w:rsidRDefault="001971EF" w:rsidP="001971EF">
      <w:pPr>
        <w:spacing w:before="120" w:after="120" w:line="240" w:lineRule="auto"/>
        <w:rPr>
          <w:rFonts w:ascii="Times New Roman" w:eastAsia="Times New Roman" w:hAnsi="Times New Roman"/>
          <w:b/>
          <w:bCs/>
          <w:iCs/>
          <w:lang w:val="es-MX"/>
        </w:rPr>
      </w:pPr>
      <w:r w:rsidRPr="008E6903">
        <w:rPr>
          <w:rFonts w:ascii="Times New Roman" w:eastAsia="Times New Roman" w:hAnsi="Times New Roman"/>
          <w:b/>
          <w:bCs/>
          <w:iCs/>
          <w:lang w:val="es-MX"/>
        </w:rPr>
        <w:t>4.</w:t>
      </w:r>
      <w:r w:rsidRPr="008E6903">
        <w:rPr>
          <w:rFonts w:ascii="Times New Roman" w:eastAsia="Times New Roman" w:hAnsi="Times New Roman"/>
          <w:b/>
          <w:bCs/>
          <w:iCs/>
          <w:lang w:val="es-MX"/>
        </w:rPr>
        <w:tab/>
        <w:t>Conclusiones</w:t>
      </w:r>
    </w:p>
    <w:p w14:paraId="77E5C63C" w14:textId="77777777" w:rsidR="00E706E8" w:rsidRPr="008E6903" w:rsidRDefault="00E706E8" w:rsidP="00E706E8">
      <w:pPr>
        <w:pStyle w:val="ydpd61566f9yiv1548390908msonormal"/>
        <w:jc w:val="both"/>
        <w:rPr>
          <w:sz w:val="22"/>
          <w:szCs w:val="22"/>
          <w:lang w:val="es-MX"/>
        </w:rPr>
      </w:pPr>
      <w:r w:rsidRPr="008E6903">
        <w:rPr>
          <w:rFonts w:eastAsia="Times New Roman"/>
          <w:sz w:val="22"/>
          <w:szCs w:val="22"/>
          <w:lang w:val="es-US"/>
        </w:rPr>
        <w:t xml:space="preserve">Las organizaciones del GTCC mencionaron la puesta en marcha o la necesidad de hacerlo, entre otras, medidas de: </w:t>
      </w:r>
    </w:p>
    <w:p w14:paraId="44F2EDDF" w14:textId="77777777" w:rsidR="00E706E8" w:rsidRPr="008E6903" w:rsidRDefault="00E706E8" w:rsidP="00E706E8">
      <w:pPr>
        <w:numPr>
          <w:ilvl w:val="0"/>
          <w:numId w:val="43"/>
        </w:numPr>
        <w:spacing w:after="0" w:line="240" w:lineRule="auto"/>
        <w:rPr>
          <w:rFonts w:ascii="Times New Roman" w:eastAsia="Times New Roman" w:hAnsi="Times New Roman"/>
        </w:rPr>
      </w:pPr>
      <w:r w:rsidRPr="008E6903">
        <w:rPr>
          <w:rFonts w:ascii="Times New Roman" w:eastAsia="Times New Roman" w:hAnsi="Times New Roman"/>
          <w:lang w:val="es-US"/>
        </w:rPr>
        <w:t>Apoyo a emergencia</w:t>
      </w:r>
    </w:p>
    <w:p w14:paraId="369C6A71" w14:textId="77777777" w:rsidR="00E706E8" w:rsidRPr="008E6903" w:rsidRDefault="00E706E8" w:rsidP="00E706E8">
      <w:pPr>
        <w:numPr>
          <w:ilvl w:val="0"/>
          <w:numId w:val="43"/>
        </w:numPr>
        <w:spacing w:after="0" w:line="240" w:lineRule="auto"/>
        <w:rPr>
          <w:rFonts w:ascii="Times New Roman" w:eastAsia="Times New Roman" w:hAnsi="Times New Roman"/>
        </w:rPr>
      </w:pPr>
      <w:r w:rsidRPr="008E6903">
        <w:rPr>
          <w:rFonts w:ascii="Times New Roman" w:eastAsia="Times New Roman" w:hAnsi="Times New Roman"/>
          <w:lang w:val="es-US"/>
        </w:rPr>
        <w:t>Fortalecimiento de los sistemas sanitarios</w:t>
      </w:r>
    </w:p>
    <w:p w14:paraId="29AC3024" w14:textId="77777777" w:rsidR="00E706E8" w:rsidRPr="008E6903" w:rsidRDefault="00E706E8" w:rsidP="00E706E8">
      <w:pPr>
        <w:numPr>
          <w:ilvl w:val="0"/>
          <w:numId w:val="43"/>
        </w:numPr>
        <w:spacing w:after="0" w:line="240" w:lineRule="auto"/>
        <w:rPr>
          <w:rFonts w:ascii="Times New Roman" w:eastAsia="Times New Roman" w:hAnsi="Times New Roman"/>
        </w:rPr>
      </w:pPr>
      <w:r w:rsidRPr="008E6903">
        <w:rPr>
          <w:rFonts w:ascii="Times New Roman" w:eastAsia="Times New Roman" w:hAnsi="Times New Roman"/>
          <w:lang w:val="es-US"/>
        </w:rPr>
        <w:t>Mitigación de los efectos económicos</w:t>
      </w:r>
    </w:p>
    <w:p w14:paraId="4DBFACAB" w14:textId="77777777" w:rsidR="00E706E8" w:rsidRPr="008E6903" w:rsidRDefault="00E706E8" w:rsidP="00E706E8">
      <w:pPr>
        <w:numPr>
          <w:ilvl w:val="0"/>
          <w:numId w:val="43"/>
        </w:numPr>
        <w:spacing w:after="0" w:line="240" w:lineRule="auto"/>
        <w:rPr>
          <w:rFonts w:ascii="Times New Roman" w:eastAsia="Times New Roman" w:hAnsi="Times New Roman"/>
        </w:rPr>
      </w:pPr>
      <w:r w:rsidRPr="008E6903">
        <w:rPr>
          <w:rFonts w:ascii="Times New Roman" w:eastAsia="Times New Roman" w:hAnsi="Times New Roman"/>
          <w:lang w:val="es-US"/>
        </w:rPr>
        <w:t xml:space="preserve">Flexibilización del uso de recursos financieros </w:t>
      </w:r>
    </w:p>
    <w:p w14:paraId="4D5002EC" w14:textId="77777777" w:rsidR="00E706E8" w:rsidRPr="008E6903" w:rsidRDefault="00E706E8" w:rsidP="00E706E8">
      <w:pPr>
        <w:numPr>
          <w:ilvl w:val="0"/>
          <w:numId w:val="43"/>
        </w:numPr>
        <w:spacing w:after="0" w:line="240" w:lineRule="auto"/>
        <w:rPr>
          <w:rFonts w:ascii="Times New Roman" w:eastAsia="Times New Roman" w:hAnsi="Times New Roman"/>
        </w:rPr>
      </w:pPr>
      <w:r w:rsidRPr="008E6903">
        <w:rPr>
          <w:rFonts w:ascii="Times New Roman" w:eastAsia="Times New Roman" w:hAnsi="Times New Roman"/>
          <w:lang w:val="es-US"/>
        </w:rPr>
        <w:t>Apoyo a las MIPYMES y protección al empleo y al ingreso</w:t>
      </w:r>
    </w:p>
    <w:p w14:paraId="118CF9AB" w14:textId="77777777" w:rsidR="00E706E8" w:rsidRPr="008E6903" w:rsidRDefault="00E706E8" w:rsidP="00E706E8">
      <w:pPr>
        <w:numPr>
          <w:ilvl w:val="0"/>
          <w:numId w:val="43"/>
        </w:numPr>
        <w:spacing w:after="0" w:line="240" w:lineRule="auto"/>
        <w:rPr>
          <w:rFonts w:ascii="Times New Roman" w:eastAsia="Times New Roman" w:hAnsi="Times New Roman"/>
        </w:rPr>
      </w:pPr>
      <w:r w:rsidRPr="008E6903">
        <w:rPr>
          <w:rFonts w:ascii="Times New Roman" w:eastAsia="Times New Roman" w:hAnsi="Times New Roman"/>
          <w:lang w:val="es-US"/>
        </w:rPr>
        <w:t>Apoyo a las poblaciones que se encuentran desproporcionalmente afectadas por la crisis, incluyendo</w:t>
      </w:r>
      <w:r w:rsidR="00EE7030" w:rsidRPr="008E6903">
        <w:rPr>
          <w:rFonts w:ascii="Times New Roman" w:eastAsia="Times New Roman" w:hAnsi="Times New Roman"/>
          <w:lang w:val="es-US"/>
        </w:rPr>
        <w:t xml:space="preserve"> las</w:t>
      </w:r>
      <w:r w:rsidRPr="008E6903">
        <w:rPr>
          <w:rFonts w:ascii="Times New Roman" w:eastAsia="Times New Roman" w:hAnsi="Times New Roman"/>
          <w:lang w:val="es-US"/>
        </w:rPr>
        <w:t xml:space="preserve"> mujeres empleadas en sectores más afectados y la población migrante</w:t>
      </w:r>
      <w:r w:rsidR="00EE7030" w:rsidRPr="008E6903">
        <w:rPr>
          <w:rFonts w:ascii="Times New Roman" w:eastAsia="Times New Roman" w:hAnsi="Times New Roman"/>
          <w:lang w:val="es-US"/>
        </w:rPr>
        <w:t>.</w:t>
      </w:r>
    </w:p>
    <w:p w14:paraId="6852D81B" w14:textId="77777777" w:rsidR="00E706E8" w:rsidRPr="008E6903" w:rsidRDefault="00E706E8" w:rsidP="00E706E8">
      <w:pPr>
        <w:numPr>
          <w:ilvl w:val="0"/>
          <w:numId w:val="43"/>
        </w:numPr>
        <w:spacing w:after="0" w:line="240" w:lineRule="auto"/>
        <w:rPr>
          <w:rFonts w:ascii="Times New Roman" w:eastAsia="Times New Roman" w:hAnsi="Times New Roman"/>
        </w:rPr>
      </w:pPr>
      <w:r w:rsidRPr="008E6903">
        <w:rPr>
          <w:rFonts w:ascii="Times New Roman" w:eastAsia="Times New Roman" w:hAnsi="Times New Roman"/>
          <w:lang w:val="es-US"/>
        </w:rPr>
        <w:t>Apoyo a los países del Caribe, que se verán doblemente afectados, así como a los países de ingreso bajo e ingreso medio altamente endeudados.</w:t>
      </w:r>
    </w:p>
    <w:p w14:paraId="4D396C7C" w14:textId="77777777" w:rsidR="00025D26" w:rsidRPr="008E6903" w:rsidRDefault="00E706E8" w:rsidP="00E706E8">
      <w:pPr>
        <w:spacing w:before="120" w:after="120" w:line="240" w:lineRule="auto"/>
        <w:jc w:val="both"/>
        <w:rPr>
          <w:rFonts w:ascii="Times New Roman" w:eastAsia="Times New Roman" w:hAnsi="Times New Roman"/>
        </w:rPr>
      </w:pPr>
      <w:r w:rsidRPr="008E6903">
        <w:rPr>
          <w:rFonts w:ascii="Times New Roman" w:hAnsi="Times New Roman"/>
          <w:lang w:val="es-ES_tradnl"/>
        </w:rPr>
        <w:t>Asimismo, c</w:t>
      </w:r>
      <w:r w:rsidR="00025D26" w:rsidRPr="008E6903">
        <w:rPr>
          <w:rFonts w:ascii="Times New Roman" w:hAnsi="Times New Roman"/>
          <w:lang w:val="es-ES_tradnl"/>
        </w:rPr>
        <w:t xml:space="preserve">oincidieron en que la crisis generada </w:t>
      </w:r>
      <w:r w:rsidR="00025D26" w:rsidRPr="008E6903">
        <w:rPr>
          <w:rFonts w:ascii="Times New Roman" w:hAnsi="Times New Roman"/>
          <w:lang w:val="es-ES"/>
        </w:rPr>
        <w:t xml:space="preserve">por el COVID-19 obliga a fortalecer el multilateralismo en la región, </w:t>
      </w:r>
      <w:r w:rsidR="00700AAC" w:rsidRPr="008E6903">
        <w:rPr>
          <w:rFonts w:ascii="Times New Roman" w:hAnsi="Times New Roman"/>
          <w:lang w:val="es-ES"/>
        </w:rPr>
        <w:t xml:space="preserve">dado que </w:t>
      </w:r>
      <w:r w:rsidR="00025D26" w:rsidRPr="008E6903">
        <w:rPr>
          <w:rFonts w:ascii="Times New Roman" w:hAnsi="Times New Roman"/>
          <w:lang w:val="es-ES"/>
        </w:rPr>
        <w:t xml:space="preserve">hoy más que nunca se requieren esfuerzos globales para atender una situación que desborda las capacidades individuales de los </w:t>
      </w:r>
      <w:r w:rsidR="00700AAC" w:rsidRPr="008E6903">
        <w:rPr>
          <w:rFonts w:ascii="Times New Roman" w:hAnsi="Times New Roman"/>
          <w:lang w:val="es-ES"/>
        </w:rPr>
        <w:t>países</w:t>
      </w:r>
      <w:r w:rsidR="00025D26" w:rsidRPr="008E6903">
        <w:rPr>
          <w:rFonts w:ascii="Times New Roman" w:hAnsi="Times New Roman"/>
          <w:lang w:val="es-ES"/>
        </w:rPr>
        <w:t xml:space="preserve"> de la región.</w:t>
      </w:r>
    </w:p>
    <w:p w14:paraId="2F03A15F" w14:textId="77777777" w:rsidR="00700AAC" w:rsidRPr="008E6903" w:rsidRDefault="00025D26" w:rsidP="00E706E8">
      <w:pPr>
        <w:pStyle w:val="ydpd61566f9yiv1548390908msonormal"/>
        <w:spacing w:before="120" w:beforeAutospacing="0" w:after="120" w:afterAutospacing="0"/>
        <w:jc w:val="both"/>
        <w:rPr>
          <w:sz w:val="22"/>
          <w:szCs w:val="22"/>
          <w:lang w:val="es-ES_tradnl"/>
        </w:rPr>
      </w:pPr>
      <w:r w:rsidRPr="008E6903">
        <w:rPr>
          <w:sz w:val="22"/>
          <w:szCs w:val="22"/>
          <w:lang w:val="es-ES_tradnl"/>
        </w:rPr>
        <w:t xml:space="preserve">Las entidades coincidieron </w:t>
      </w:r>
      <w:r w:rsidR="00E706E8" w:rsidRPr="008E6903">
        <w:rPr>
          <w:sz w:val="22"/>
          <w:szCs w:val="22"/>
          <w:lang w:val="es-ES_tradnl"/>
        </w:rPr>
        <w:t xml:space="preserve">en </w:t>
      </w:r>
      <w:r w:rsidRPr="008E6903">
        <w:rPr>
          <w:sz w:val="22"/>
          <w:szCs w:val="22"/>
          <w:lang w:val="es-ES_tradnl"/>
        </w:rPr>
        <w:t xml:space="preserve">que la crisis provocada por </w:t>
      </w:r>
      <w:r w:rsidR="00EE7030" w:rsidRPr="008E6903">
        <w:rPr>
          <w:sz w:val="22"/>
          <w:szCs w:val="22"/>
          <w:lang w:val="es-ES_tradnl"/>
        </w:rPr>
        <w:t>dicha</w:t>
      </w:r>
      <w:r w:rsidRPr="008E6903">
        <w:rPr>
          <w:sz w:val="22"/>
          <w:szCs w:val="22"/>
          <w:lang w:val="es-ES_tradnl"/>
        </w:rPr>
        <w:t xml:space="preserve"> pandemia tendrá consecuencias económicas y sociales graves para la región, por lo </w:t>
      </w:r>
      <w:r w:rsidR="00700AAC" w:rsidRPr="008E6903">
        <w:rPr>
          <w:sz w:val="22"/>
          <w:szCs w:val="22"/>
          <w:lang w:val="es-ES_tradnl"/>
        </w:rPr>
        <w:t>cual es</w:t>
      </w:r>
      <w:r w:rsidRPr="008E6903">
        <w:rPr>
          <w:sz w:val="22"/>
          <w:szCs w:val="22"/>
          <w:lang w:val="es-ES_tradnl"/>
        </w:rPr>
        <w:t xml:space="preserve"> necesario contar con una estrategia inclusiva a fin de poder ser más proactivos en el apoyo a los países de la región.  </w:t>
      </w:r>
    </w:p>
    <w:p w14:paraId="39528890" w14:textId="77777777" w:rsidR="00025D26" w:rsidRPr="008E6903" w:rsidRDefault="00025D26" w:rsidP="00E706E8">
      <w:pPr>
        <w:pStyle w:val="ydpd61566f9yiv1548390908msonormal"/>
        <w:spacing w:before="120" w:beforeAutospacing="0" w:after="120" w:afterAutospacing="0"/>
        <w:jc w:val="both"/>
        <w:rPr>
          <w:sz w:val="22"/>
          <w:szCs w:val="22"/>
          <w:lang w:val="es-ES_tradnl"/>
        </w:rPr>
      </w:pPr>
      <w:r w:rsidRPr="008E6903">
        <w:rPr>
          <w:sz w:val="22"/>
          <w:szCs w:val="22"/>
          <w:lang w:val="es-ES_tradnl"/>
        </w:rPr>
        <w:t xml:space="preserve">Las organizaciones </w:t>
      </w:r>
      <w:r w:rsidR="00700AAC" w:rsidRPr="008E6903">
        <w:rPr>
          <w:sz w:val="22"/>
          <w:szCs w:val="22"/>
          <w:lang w:val="es-ES_tradnl"/>
        </w:rPr>
        <w:t xml:space="preserve">del GTCC </w:t>
      </w:r>
      <w:r w:rsidRPr="008E6903">
        <w:rPr>
          <w:sz w:val="22"/>
          <w:szCs w:val="22"/>
          <w:lang w:val="es-ES_tradnl"/>
        </w:rPr>
        <w:t xml:space="preserve">también destacaron la necesidad de flexibilizar la utilización de los recursos financieros en el corto plazo, de una solidaridad regional y se comprometieron a continuar </w:t>
      </w:r>
      <w:r w:rsidRPr="008E6903">
        <w:rPr>
          <w:sz w:val="22"/>
          <w:szCs w:val="22"/>
          <w:lang w:val="es-ES_tradnl"/>
        </w:rPr>
        <w:lastRenderedPageBreak/>
        <w:t xml:space="preserve">esfuerzos de coordinación para fortalecer las capacidades de respuesta a nivel nacional y regional que permitan atender las múltiples dimensiones de la crisis ocasionada por la pandemia del COVID-19.  </w:t>
      </w:r>
    </w:p>
    <w:p w14:paraId="2E4DC7FE" w14:textId="5F655099" w:rsidR="000641A8" w:rsidRDefault="007C69DC" w:rsidP="00E706E8">
      <w:pPr>
        <w:pStyle w:val="ydpd61566f9yiv1548390908msonormal"/>
        <w:spacing w:before="120" w:beforeAutospacing="0" w:after="120" w:afterAutospacing="0"/>
        <w:jc w:val="both"/>
        <w:rPr>
          <w:sz w:val="22"/>
          <w:szCs w:val="22"/>
          <w:lang w:val="es-ES_tradnl"/>
        </w:rPr>
      </w:pPr>
      <w:r>
        <w:rPr>
          <w:noProof/>
        </w:rPr>
        <mc:AlternateContent>
          <mc:Choice Requires="wps">
            <w:drawing>
              <wp:anchor distT="0" distB="0" distL="114300" distR="114300" simplePos="0" relativeHeight="251658240" behindDoc="0" locked="1" layoutInCell="1" allowOverlap="1" wp14:anchorId="20BB858D" wp14:editId="4E52F3F1">
                <wp:simplePos x="0" y="0"/>
                <wp:positionH relativeFrom="column">
                  <wp:posOffset>-91440</wp:posOffset>
                </wp:positionH>
                <wp:positionV relativeFrom="page">
                  <wp:posOffset>8905875</wp:posOffset>
                </wp:positionV>
                <wp:extent cx="338328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14:paraId="1D1E3A4E" w14:textId="77777777" w:rsidR="00EA0002" w:rsidRPr="00EA0002" w:rsidRDefault="00EA000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27A43">
                              <w:rPr>
                                <w:rFonts w:ascii="Times New Roman" w:hAnsi="Times New Roman"/>
                                <w:noProof/>
                                <w:sz w:val="18"/>
                              </w:rPr>
                              <w:t>cmbrs01783s01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701.25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5hzwIAAOg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yiy1Rl6nYLTQw9uZg/H0GXHVPf3svyukZDLhooNu1VKDg2jFWQX2pv+xdUR&#10;R1uQ9fBJVhCGbo10QPtadbZ0UAwE6NClp1NnbColHE4m8SSKwVSCLYriWeBa59P0eLtX2nxgskN2&#10;kWEFnXfodHevjc2GpkcXG0zIgret634rXhyA43gCseGqtdksXDOfkyBZxauYeCSarTwS5Ll3WyyJ&#10;NyvC+TSf5MtlHv6ycUOSNryqmLBhjsIKyZ817iDxURInaWnZ8srC2ZS02qyXrUI7CsIu3OdqDpaz&#10;m/8yDVcE4PKKUhiR4C5KvGIWzz1SkKmXzIPYC8LkLpkFJCF58ZLSPRfs3ymhIcPJNJpCTyk8/Lql&#10;BpZdD1LUYjNK7EzlFePAfW8Zj03OqW7GyrhiWDeadtzApGl5l+H4dJumVrErUTkXQ3k7ri8qZ9me&#10;KwfqOOrC6dtKehS32a/3gGJFv5bVEyhdSRAiaBbGIywaqX5iNMCoAYI/tlQxjNqPAl5LEhJiZ5Pb&#10;kOk8go26tKwvLVSUAJVhqNa4XJpxnm17xTcNRBrfp5C38MJq7sR/zurwLmGcOFKH0Wfn1eXeeZ0H&#10;9OI3AAAA//8DAFBLAwQUAAYACAAAACEA4LRDId8AAAANAQAADwAAAGRycy9kb3ducmV2LnhtbEyP&#10;wU7DMBBE70j8g7VI3Fo7JUEhxKkQiCuIApV6c+NtEhGvo9htwt+zPdHjzjzNzpTr2fXihGPoPGlI&#10;lgoEUu1tR42Gr8/XRQ4iREPW9J5Qwy8GWFfXV6UprJ/oA0+b2AgOoVAYDW2MQyFlqFt0Jiz9gMTe&#10;wY/ORD7HRtrRTBzuerlS6l460xF/aM2Azy3WP5uj0/D9dthtU/XevLhsmPysJLkHqfXtzfz0CCLi&#10;HP9hONfn6lBxp70/kg2i17BI0pRRNlK1ykAwkiU5S/uzdJdnIKtSXq6o/gAAAP//AwBQSwECLQAU&#10;AAYACAAAACEAtoM4kv4AAADhAQAAEwAAAAAAAAAAAAAAAAAAAAAAW0NvbnRlbnRfVHlwZXNdLnht&#10;bFBLAQItABQABgAIAAAAIQA4/SH/1gAAAJQBAAALAAAAAAAAAAAAAAAAAC8BAABfcmVscy8ucmVs&#10;c1BLAQItABQABgAIAAAAIQDItW5hzwIAAOgFAAAOAAAAAAAAAAAAAAAAAC4CAABkcnMvZTJvRG9j&#10;LnhtbFBLAQItABQABgAIAAAAIQDgtEMh3wAAAA0BAAAPAAAAAAAAAAAAAAAAACkFAABkcnMvZG93&#10;bnJldi54bWxQSwUGAAAAAAQABADzAAAANQYAAAAA&#10;" filled="f" stroked="f">
                <v:textbox>
                  <w:txbxContent>
                    <w:p w14:paraId="1D1E3A4E" w14:textId="77777777" w:rsidR="00EA0002" w:rsidRPr="00EA0002" w:rsidRDefault="00EA000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27A43">
                        <w:rPr>
                          <w:rFonts w:ascii="Times New Roman" w:hAnsi="Times New Roman"/>
                          <w:noProof/>
                          <w:sz w:val="18"/>
                        </w:rPr>
                        <w:t>cmbrs01783s01</w:t>
                      </w:r>
                      <w:bookmarkStart w:id="2" w:name="_GoBack"/>
                      <w:bookmarkEnd w:id="2"/>
                      <w:r>
                        <w:rPr>
                          <w:rFonts w:ascii="Times New Roman" w:hAnsi="Times New Roman"/>
                          <w:sz w:val="18"/>
                        </w:rPr>
                        <w:fldChar w:fldCharType="end"/>
                      </w:r>
                    </w:p>
                  </w:txbxContent>
                </v:textbox>
                <w10:wrap anchory="page"/>
                <w10:anchorlock/>
              </v:shape>
            </w:pict>
          </mc:Fallback>
        </mc:AlternateContent>
      </w:r>
      <w:r w:rsidR="00025D26" w:rsidRPr="008E6903">
        <w:rPr>
          <w:sz w:val="22"/>
          <w:szCs w:val="22"/>
          <w:lang w:val="es-ES_tradnl"/>
        </w:rPr>
        <w:t>Los miembros del GTCC acordaron reunirse periódicamente a fin de asegurar una coordinación continua y actualizar la información compartida.</w:t>
      </w:r>
    </w:p>
    <w:p w14:paraId="0F9948AE" w14:textId="6FA8C050" w:rsidR="00671ADD" w:rsidRDefault="00671ADD" w:rsidP="00E706E8">
      <w:pPr>
        <w:pStyle w:val="ydpd61566f9yiv1548390908msonormal"/>
        <w:spacing w:before="120" w:beforeAutospacing="0" w:after="120" w:afterAutospacing="0"/>
        <w:jc w:val="both"/>
        <w:rPr>
          <w:sz w:val="22"/>
          <w:szCs w:val="22"/>
          <w:lang w:val="es-ES_tradnl"/>
        </w:rPr>
      </w:pPr>
    </w:p>
    <w:p w14:paraId="69C96EB3" w14:textId="77777777" w:rsidR="00671ADD" w:rsidRDefault="00671ADD" w:rsidP="00E706E8">
      <w:pPr>
        <w:pStyle w:val="ydpd61566f9yiv1548390908msonormal"/>
        <w:spacing w:before="120" w:beforeAutospacing="0" w:after="120" w:afterAutospacing="0"/>
        <w:jc w:val="both"/>
        <w:rPr>
          <w:sz w:val="22"/>
          <w:szCs w:val="22"/>
          <w:lang w:val="es-ES_tradnl"/>
        </w:rPr>
      </w:pPr>
    </w:p>
    <w:p w14:paraId="5879A1D8" w14:textId="77777777" w:rsidR="00671ADD" w:rsidRDefault="00671ADD" w:rsidP="00E706E8">
      <w:pPr>
        <w:pStyle w:val="ydpd61566f9yiv1548390908msonormal"/>
        <w:spacing w:before="120" w:beforeAutospacing="0" w:after="120" w:afterAutospacing="0"/>
        <w:jc w:val="both"/>
        <w:rPr>
          <w:sz w:val="22"/>
          <w:szCs w:val="22"/>
          <w:lang w:val="es-ES_tradnl"/>
        </w:rPr>
      </w:pPr>
    </w:p>
    <w:p w14:paraId="4651165A" w14:textId="77777777" w:rsidR="00671ADD" w:rsidRDefault="00671ADD" w:rsidP="00E706E8">
      <w:pPr>
        <w:pStyle w:val="ydpd61566f9yiv1548390908msonormal"/>
        <w:spacing w:before="120" w:beforeAutospacing="0" w:after="120" w:afterAutospacing="0"/>
        <w:jc w:val="both"/>
        <w:rPr>
          <w:sz w:val="22"/>
          <w:szCs w:val="22"/>
          <w:lang w:val="es-ES_tradnl"/>
        </w:rPr>
      </w:pPr>
    </w:p>
    <w:p w14:paraId="0FC6EBEF" w14:textId="77777777" w:rsidR="00671ADD" w:rsidRDefault="00671ADD" w:rsidP="00E706E8">
      <w:pPr>
        <w:pStyle w:val="ydpd61566f9yiv1548390908msonormal"/>
        <w:spacing w:before="120" w:beforeAutospacing="0" w:after="120" w:afterAutospacing="0"/>
        <w:jc w:val="both"/>
        <w:rPr>
          <w:sz w:val="22"/>
          <w:szCs w:val="22"/>
          <w:lang w:val="es-ES_tradnl"/>
        </w:rPr>
      </w:pPr>
    </w:p>
    <w:p w14:paraId="46BE320C" w14:textId="77777777" w:rsidR="00671ADD" w:rsidRDefault="00671ADD" w:rsidP="00E706E8">
      <w:pPr>
        <w:pStyle w:val="ydpd61566f9yiv1548390908msonormal"/>
        <w:spacing w:before="120" w:beforeAutospacing="0" w:after="120" w:afterAutospacing="0"/>
        <w:jc w:val="both"/>
        <w:rPr>
          <w:sz w:val="22"/>
          <w:szCs w:val="22"/>
          <w:lang w:val="es-ES_tradnl"/>
        </w:rPr>
      </w:pPr>
    </w:p>
    <w:p w14:paraId="4A1BCC11" w14:textId="77777777" w:rsidR="00671ADD" w:rsidRDefault="00671ADD" w:rsidP="00E706E8">
      <w:pPr>
        <w:pStyle w:val="ydpd61566f9yiv1548390908msonormal"/>
        <w:spacing w:before="120" w:beforeAutospacing="0" w:after="120" w:afterAutospacing="0"/>
        <w:jc w:val="both"/>
        <w:rPr>
          <w:sz w:val="22"/>
          <w:szCs w:val="22"/>
          <w:lang w:val="es-ES_tradnl"/>
        </w:rPr>
      </w:pPr>
    </w:p>
    <w:p w14:paraId="366D2587" w14:textId="77777777" w:rsidR="00671ADD" w:rsidRDefault="00671ADD" w:rsidP="00E706E8">
      <w:pPr>
        <w:pStyle w:val="ydpd61566f9yiv1548390908msonormal"/>
        <w:spacing w:before="120" w:beforeAutospacing="0" w:after="120" w:afterAutospacing="0"/>
        <w:jc w:val="both"/>
        <w:rPr>
          <w:sz w:val="22"/>
          <w:szCs w:val="22"/>
          <w:lang w:val="es-ES_tradnl"/>
        </w:rPr>
      </w:pPr>
    </w:p>
    <w:p w14:paraId="144576E6" w14:textId="77777777" w:rsidR="00671ADD" w:rsidRDefault="00671ADD" w:rsidP="00E706E8">
      <w:pPr>
        <w:pStyle w:val="ydpd61566f9yiv1548390908msonormal"/>
        <w:spacing w:before="120" w:beforeAutospacing="0" w:after="120" w:afterAutospacing="0"/>
        <w:jc w:val="both"/>
        <w:rPr>
          <w:sz w:val="22"/>
          <w:szCs w:val="22"/>
          <w:lang w:val="es-ES_tradnl"/>
        </w:rPr>
      </w:pPr>
    </w:p>
    <w:p w14:paraId="47EF1AA3" w14:textId="77777777" w:rsidR="00671ADD" w:rsidRDefault="00671ADD" w:rsidP="00E706E8">
      <w:pPr>
        <w:pStyle w:val="ydpd61566f9yiv1548390908msonormal"/>
        <w:spacing w:before="120" w:beforeAutospacing="0" w:after="120" w:afterAutospacing="0"/>
        <w:jc w:val="both"/>
        <w:rPr>
          <w:sz w:val="22"/>
          <w:szCs w:val="22"/>
          <w:lang w:val="es-ES_tradnl"/>
        </w:rPr>
      </w:pPr>
    </w:p>
    <w:p w14:paraId="5CA2E94F" w14:textId="77777777" w:rsidR="00671ADD" w:rsidRDefault="00671ADD" w:rsidP="00E706E8">
      <w:pPr>
        <w:pStyle w:val="ydpd61566f9yiv1548390908msonormal"/>
        <w:spacing w:before="120" w:beforeAutospacing="0" w:after="120" w:afterAutospacing="0"/>
        <w:jc w:val="both"/>
        <w:rPr>
          <w:sz w:val="22"/>
          <w:szCs w:val="22"/>
          <w:lang w:val="es-ES_tradnl"/>
        </w:rPr>
      </w:pPr>
    </w:p>
    <w:p w14:paraId="154C6707" w14:textId="77777777" w:rsidR="00671ADD" w:rsidRPr="008E6903" w:rsidRDefault="00671ADD" w:rsidP="00E706E8">
      <w:pPr>
        <w:pStyle w:val="ydpd61566f9yiv1548390908msonormal"/>
        <w:spacing w:before="120" w:beforeAutospacing="0" w:after="120" w:afterAutospacing="0"/>
        <w:jc w:val="both"/>
        <w:rPr>
          <w:sz w:val="22"/>
          <w:szCs w:val="22"/>
          <w:lang w:val="es-ES_tradnl"/>
        </w:rPr>
      </w:pPr>
    </w:p>
    <w:sectPr w:rsidR="00671ADD" w:rsidRPr="008E6903" w:rsidSect="007F30AE">
      <w:headerReference w:type="default" r:id="rId16"/>
      <w:headerReference w:type="first" r:id="rId17"/>
      <w:pgSz w:w="12240" w:h="15840"/>
      <w:pgMar w:top="2160" w:right="1570" w:bottom="1296" w:left="1699"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DC4DC" w14:textId="77777777" w:rsidR="005F2D61" w:rsidRDefault="005F2D61" w:rsidP="005436B0">
      <w:pPr>
        <w:spacing w:after="0" w:line="240" w:lineRule="auto"/>
      </w:pPr>
      <w:r>
        <w:separator/>
      </w:r>
    </w:p>
  </w:endnote>
  <w:endnote w:type="continuationSeparator" w:id="0">
    <w:p w14:paraId="69A8B329" w14:textId="77777777" w:rsidR="005F2D61" w:rsidRDefault="005F2D61" w:rsidP="005436B0">
      <w:pPr>
        <w:spacing w:after="0" w:line="240" w:lineRule="auto"/>
      </w:pPr>
      <w:r>
        <w:continuationSeparator/>
      </w:r>
    </w:p>
  </w:endnote>
  <w:endnote w:id="1">
    <w:p w14:paraId="09C03ABD" w14:textId="70D4DDEE" w:rsidR="001971EF" w:rsidRPr="00E2122A" w:rsidRDefault="001971EF" w:rsidP="001971EF">
      <w:pPr>
        <w:pStyle w:val="ydpd61566f9yiv1548390908msonormal"/>
        <w:jc w:val="both"/>
        <w:rPr>
          <w:color w:val="26282A"/>
          <w:sz w:val="20"/>
          <w:szCs w:val="20"/>
          <w:lang w:val="es-US"/>
        </w:rPr>
      </w:pPr>
      <w:r>
        <w:rPr>
          <w:rStyle w:val="EndnoteReference"/>
        </w:rPr>
        <w:endnoteRef/>
      </w:r>
      <w:r w:rsidRPr="00E2122A">
        <w:rPr>
          <w:lang w:val="es-PE"/>
        </w:rPr>
        <w:t xml:space="preserve"> </w:t>
      </w:r>
      <w:r w:rsidRPr="00E2122A">
        <w:rPr>
          <w:color w:val="222222"/>
          <w:sz w:val="20"/>
          <w:szCs w:val="20"/>
          <w:lang w:val="es-ES"/>
        </w:rPr>
        <w:t xml:space="preserve">El Grupo de Trabajo Conjunto de Cumbres (GTCC) está </w:t>
      </w:r>
      <w:r>
        <w:rPr>
          <w:color w:val="222222"/>
          <w:sz w:val="20"/>
          <w:szCs w:val="20"/>
          <w:lang w:val="es-ES"/>
        </w:rPr>
        <w:t>integrado</w:t>
      </w:r>
      <w:r w:rsidRPr="00E2122A">
        <w:rPr>
          <w:color w:val="222222"/>
          <w:sz w:val="20"/>
          <w:szCs w:val="20"/>
          <w:lang w:val="es-ES"/>
        </w:rPr>
        <w:t xml:space="preserve"> por: </w:t>
      </w:r>
      <w:r w:rsidR="00512EB7">
        <w:rPr>
          <w:color w:val="222222"/>
          <w:sz w:val="20"/>
          <w:szCs w:val="20"/>
          <w:lang w:val="es-ES"/>
        </w:rPr>
        <w:t xml:space="preserve">la </w:t>
      </w:r>
      <w:r w:rsidRPr="00E2122A">
        <w:rPr>
          <w:color w:val="222222"/>
          <w:sz w:val="20"/>
          <w:szCs w:val="20"/>
          <w:lang w:val="es-ES"/>
        </w:rPr>
        <w:t xml:space="preserve">Organización de los Estados Americanos (OEA), </w:t>
      </w:r>
      <w:r w:rsidR="00512EB7">
        <w:rPr>
          <w:color w:val="222222"/>
          <w:sz w:val="20"/>
          <w:szCs w:val="20"/>
          <w:lang w:val="es-ES"/>
        </w:rPr>
        <w:t xml:space="preserve">el </w:t>
      </w:r>
      <w:r w:rsidRPr="00E2122A">
        <w:rPr>
          <w:color w:val="222222"/>
          <w:sz w:val="20"/>
          <w:szCs w:val="20"/>
          <w:lang w:val="es-ES"/>
        </w:rPr>
        <w:t xml:space="preserve">Banco Interamericano de Desarrollo (BID), </w:t>
      </w:r>
      <w:r w:rsidR="00512EB7">
        <w:rPr>
          <w:color w:val="222222"/>
          <w:sz w:val="20"/>
          <w:szCs w:val="20"/>
          <w:lang w:val="es-ES"/>
        </w:rPr>
        <w:t xml:space="preserve">la </w:t>
      </w:r>
      <w:r w:rsidRPr="00E2122A">
        <w:rPr>
          <w:color w:val="222222"/>
          <w:sz w:val="20"/>
          <w:szCs w:val="20"/>
          <w:lang w:val="es-ES"/>
        </w:rPr>
        <w:t xml:space="preserve">Comisión Económica para América Latina y el Caribe (CEPAL), </w:t>
      </w:r>
      <w:r w:rsidR="00512EB7">
        <w:rPr>
          <w:color w:val="222222"/>
          <w:sz w:val="20"/>
          <w:szCs w:val="20"/>
          <w:lang w:val="es-ES"/>
        </w:rPr>
        <w:t xml:space="preserve">la </w:t>
      </w:r>
      <w:r w:rsidRPr="00E2122A">
        <w:rPr>
          <w:color w:val="222222"/>
          <w:sz w:val="20"/>
          <w:szCs w:val="20"/>
          <w:lang w:val="es-ES"/>
        </w:rPr>
        <w:t>Organización Panamericana de la Salud (OPS),</w:t>
      </w:r>
      <w:r w:rsidR="00512EB7">
        <w:rPr>
          <w:color w:val="222222"/>
          <w:sz w:val="20"/>
          <w:szCs w:val="20"/>
          <w:lang w:val="es-ES"/>
        </w:rPr>
        <w:t xml:space="preserve"> el</w:t>
      </w:r>
      <w:r w:rsidRPr="00E2122A">
        <w:rPr>
          <w:color w:val="222222"/>
          <w:sz w:val="20"/>
          <w:szCs w:val="20"/>
          <w:lang w:val="es-ES"/>
        </w:rPr>
        <w:t xml:space="preserve"> Banco Mundial, </w:t>
      </w:r>
      <w:r w:rsidR="00512EB7">
        <w:rPr>
          <w:color w:val="222222"/>
          <w:sz w:val="20"/>
          <w:szCs w:val="20"/>
          <w:lang w:val="es-ES"/>
        </w:rPr>
        <w:t xml:space="preserve">el </w:t>
      </w:r>
      <w:r w:rsidRPr="00E2122A">
        <w:rPr>
          <w:color w:val="222222"/>
          <w:sz w:val="20"/>
          <w:szCs w:val="20"/>
          <w:lang w:val="es-ES"/>
        </w:rPr>
        <w:t>Instituto Interamericano de Cooperación para la Agricultura (IICA),</w:t>
      </w:r>
      <w:r w:rsidR="00512EB7">
        <w:rPr>
          <w:color w:val="222222"/>
          <w:sz w:val="20"/>
          <w:szCs w:val="20"/>
          <w:lang w:val="es-ES"/>
        </w:rPr>
        <w:t xml:space="preserve"> el</w:t>
      </w:r>
      <w:r w:rsidRPr="00E2122A">
        <w:rPr>
          <w:color w:val="222222"/>
          <w:sz w:val="20"/>
          <w:szCs w:val="20"/>
          <w:lang w:val="es-ES"/>
        </w:rPr>
        <w:t xml:space="preserve"> Banco de Desarrollo de América Latina (CAF), </w:t>
      </w:r>
      <w:r w:rsidR="00512EB7">
        <w:rPr>
          <w:color w:val="222222"/>
          <w:sz w:val="20"/>
          <w:szCs w:val="20"/>
          <w:lang w:val="es-ES"/>
        </w:rPr>
        <w:t xml:space="preserve">el </w:t>
      </w:r>
      <w:r w:rsidRPr="00E2122A">
        <w:rPr>
          <w:color w:val="222222"/>
          <w:sz w:val="20"/>
          <w:szCs w:val="20"/>
          <w:lang w:val="es-ES"/>
        </w:rPr>
        <w:t>Banco de Desarrollo del Caribe (BDC),</w:t>
      </w:r>
      <w:r w:rsidR="00512EB7">
        <w:rPr>
          <w:color w:val="222222"/>
          <w:sz w:val="20"/>
          <w:szCs w:val="20"/>
          <w:lang w:val="es-ES"/>
        </w:rPr>
        <w:t xml:space="preserve"> el</w:t>
      </w:r>
      <w:r w:rsidRPr="00E2122A">
        <w:rPr>
          <w:color w:val="222222"/>
          <w:sz w:val="20"/>
          <w:szCs w:val="20"/>
          <w:lang w:val="es-ES"/>
        </w:rPr>
        <w:t xml:space="preserve"> Banco Centroamericano de Integración Económica (BCIE), </w:t>
      </w:r>
      <w:r w:rsidR="00512EB7">
        <w:rPr>
          <w:color w:val="222222"/>
          <w:sz w:val="20"/>
          <w:szCs w:val="20"/>
          <w:lang w:val="es-ES"/>
        </w:rPr>
        <w:t xml:space="preserve">la </w:t>
      </w:r>
      <w:r w:rsidRPr="00E2122A">
        <w:rPr>
          <w:color w:val="222222"/>
          <w:sz w:val="20"/>
          <w:szCs w:val="20"/>
          <w:lang w:val="es-ES"/>
        </w:rPr>
        <w:t xml:space="preserve">Organización Internacional para las Migraciones (OIM), </w:t>
      </w:r>
      <w:r w:rsidR="00512EB7">
        <w:rPr>
          <w:color w:val="222222"/>
          <w:sz w:val="20"/>
          <w:szCs w:val="20"/>
          <w:lang w:val="es-ES"/>
        </w:rPr>
        <w:t xml:space="preserve">la </w:t>
      </w:r>
      <w:r w:rsidRPr="00E2122A">
        <w:rPr>
          <w:color w:val="222222"/>
          <w:sz w:val="20"/>
          <w:szCs w:val="20"/>
          <w:lang w:val="es-ES"/>
        </w:rPr>
        <w:t xml:space="preserve">Organización Internacional del Trabajo (OIT), </w:t>
      </w:r>
      <w:r w:rsidR="00512EB7">
        <w:rPr>
          <w:color w:val="222222"/>
          <w:sz w:val="20"/>
          <w:szCs w:val="20"/>
          <w:lang w:val="es-ES"/>
        </w:rPr>
        <w:t xml:space="preserve">el </w:t>
      </w:r>
      <w:r w:rsidRPr="00E2122A">
        <w:rPr>
          <w:color w:val="222222"/>
          <w:sz w:val="20"/>
          <w:szCs w:val="20"/>
          <w:lang w:val="es-ES"/>
        </w:rPr>
        <w:t>Programa de Naciones Unidas para el Desarrollo (PNUD) y la Organización para la Cooperación y el Desarrollo Económic</w:t>
      </w:r>
      <w:r w:rsidR="00F24A03">
        <w:rPr>
          <w:color w:val="222222"/>
          <w:sz w:val="20"/>
          <w:szCs w:val="20"/>
          <w:lang w:val="es-ES"/>
        </w:rPr>
        <w:t>os</w:t>
      </w:r>
      <w:r w:rsidRPr="00E2122A">
        <w:rPr>
          <w:color w:val="222222"/>
          <w:sz w:val="20"/>
          <w:szCs w:val="20"/>
          <w:lang w:val="es-ES"/>
        </w:rPr>
        <w:t xml:space="preserve"> (OCDE)</w:t>
      </w:r>
    </w:p>
    <w:p w14:paraId="2E9A0C86" w14:textId="77777777" w:rsidR="001971EF" w:rsidRPr="00E2122A" w:rsidRDefault="001971EF" w:rsidP="001971EF">
      <w:pPr>
        <w:pStyle w:val="EndnoteText"/>
        <w:rPr>
          <w:lang w:val="es-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94F29" w14:textId="77777777" w:rsidR="005F2D61" w:rsidRDefault="005F2D61" w:rsidP="005436B0">
      <w:pPr>
        <w:spacing w:after="0" w:line="240" w:lineRule="auto"/>
      </w:pPr>
      <w:r>
        <w:separator/>
      </w:r>
    </w:p>
  </w:footnote>
  <w:footnote w:type="continuationSeparator" w:id="0">
    <w:p w14:paraId="5AAAD4CC" w14:textId="77777777" w:rsidR="005F2D61" w:rsidRDefault="005F2D61" w:rsidP="00543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66FAC" w14:textId="77777777" w:rsidR="007F30AE" w:rsidRPr="004A63F1" w:rsidRDefault="007F30AE">
    <w:pPr>
      <w:pStyle w:val="Header"/>
      <w:jc w:val="center"/>
      <w:rPr>
        <w:rFonts w:ascii="Times New Roman" w:hAnsi="Times New Roman"/>
        <w:sz w:val="20"/>
        <w:szCs w:val="20"/>
      </w:rPr>
    </w:pPr>
    <w:r w:rsidRPr="004A63F1">
      <w:rPr>
        <w:rFonts w:ascii="Times New Roman" w:hAnsi="Times New Roman"/>
        <w:sz w:val="20"/>
        <w:szCs w:val="20"/>
      </w:rPr>
      <w:fldChar w:fldCharType="begin"/>
    </w:r>
    <w:r w:rsidRPr="004A63F1">
      <w:rPr>
        <w:rFonts w:ascii="Times New Roman" w:hAnsi="Times New Roman"/>
        <w:sz w:val="20"/>
        <w:szCs w:val="20"/>
      </w:rPr>
      <w:instrText xml:space="preserve"> PAGE   \* MERGEFORMAT </w:instrText>
    </w:r>
    <w:r w:rsidRPr="004A63F1">
      <w:rPr>
        <w:rFonts w:ascii="Times New Roman" w:hAnsi="Times New Roman"/>
        <w:sz w:val="20"/>
        <w:szCs w:val="20"/>
      </w:rPr>
      <w:fldChar w:fldCharType="separate"/>
    </w:r>
    <w:r w:rsidR="002567D6">
      <w:rPr>
        <w:rFonts w:ascii="Times New Roman" w:hAnsi="Times New Roman"/>
        <w:noProof/>
        <w:sz w:val="20"/>
        <w:szCs w:val="20"/>
      </w:rPr>
      <w:t>- 2 -</w:t>
    </w:r>
    <w:r w:rsidRPr="004A63F1">
      <w:rPr>
        <w:rFonts w:ascii="Times New Roman" w:hAnsi="Times New Roman"/>
        <w:noProof/>
        <w:sz w:val="20"/>
        <w:szCs w:val="20"/>
      </w:rPr>
      <w:fldChar w:fldCharType="end"/>
    </w:r>
  </w:p>
  <w:p w14:paraId="7BC6F305" w14:textId="77777777" w:rsidR="007F30AE" w:rsidRPr="004A63F1" w:rsidRDefault="007F30AE">
    <w:pPr>
      <w:pStyle w:val="Head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1387A" w14:textId="1BCB86FA" w:rsidR="005436B0" w:rsidRDefault="007C69DC">
    <w:pPr>
      <w:pStyle w:val="Header"/>
    </w:pPr>
    <w:r>
      <w:rPr>
        <w:noProof/>
        <w:lang w:val="en-US"/>
      </w:rPr>
      <w:drawing>
        <wp:inline distT="0" distB="0" distL="0" distR="0" wp14:anchorId="4D2D2049" wp14:editId="107962AF">
          <wp:extent cx="5695950" cy="1066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558"/>
    <w:multiLevelType w:val="hybridMultilevel"/>
    <w:tmpl w:val="67660C2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12AF"/>
    <w:multiLevelType w:val="hybridMultilevel"/>
    <w:tmpl w:val="110C6AF8"/>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
    <w:nsid w:val="0F11267D"/>
    <w:multiLevelType w:val="hybridMultilevel"/>
    <w:tmpl w:val="217CF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D814FA"/>
    <w:multiLevelType w:val="hybridMultilevel"/>
    <w:tmpl w:val="D002831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nsid w:val="12F31666"/>
    <w:multiLevelType w:val="hybridMultilevel"/>
    <w:tmpl w:val="FB827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FB6969"/>
    <w:multiLevelType w:val="hybridMultilevel"/>
    <w:tmpl w:val="7908A0EE"/>
    <w:lvl w:ilvl="0" w:tplc="04090001">
      <w:start w:val="1"/>
      <w:numFmt w:val="bullet"/>
      <w:lvlText w:val=""/>
      <w:lvlJc w:val="left"/>
      <w:pPr>
        <w:ind w:left="1276" w:hanging="360"/>
      </w:pPr>
      <w:rPr>
        <w:rFonts w:ascii="Symbol" w:hAnsi="Symbol" w:hint="default"/>
      </w:rPr>
    </w:lvl>
    <w:lvl w:ilvl="1" w:tplc="04090003">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6">
    <w:nsid w:val="19E04CC5"/>
    <w:multiLevelType w:val="multilevel"/>
    <w:tmpl w:val="ECFE5ED4"/>
    <w:lvl w:ilvl="0">
      <w:start w:val="1"/>
      <w:numFmt w:val="decimal"/>
      <w:lvlText w:val="%1."/>
      <w:lvlJc w:val="left"/>
      <w:pPr>
        <w:tabs>
          <w:tab w:val="num" w:pos="720"/>
        </w:tabs>
        <w:ind w:left="720" w:hanging="360"/>
      </w:pPr>
    </w:lvl>
    <w:lvl w:ilvl="1">
      <w:start w:val="1"/>
      <w:numFmt w:val="decimal"/>
      <w:isLgl/>
      <w:lvlText w:val="%1.%2."/>
      <w:lvlJc w:val="left"/>
      <w:pPr>
        <w:ind w:left="63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nsid w:val="1A6E216E"/>
    <w:multiLevelType w:val="hybridMultilevel"/>
    <w:tmpl w:val="42B8E4BC"/>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8D2F77"/>
    <w:multiLevelType w:val="hybridMultilevel"/>
    <w:tmpl w:val="28DCE5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B942CF2"/>
    <w:multiLevelType w:val="hybridMultilevel"/>
    <w:tmpl w:val="04DE35F8"/>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2E11E5"/>
    <w:multiLevelType w:val="hybridMultilevel"/>
    <w:tmpl w:val="68723B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02F7204"/>
    <w:multiLevelType w:val="hybridMultilevel"/>
    <w:tmpl w:val="864ED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505E07"/>
    <w:multiLevelType w:val="hybridMultilevel"/>
    <w:tmpl w:val="D86EAE5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22000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B5427D"/>
    <w:multiLevelType w:val="hybridMultilevel"/>
    <w:tmpl w:val="370C27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D8A4952"/>
    <w:multiLevelType w:val="hybridMultilevel"/>
    <w:tmpl w:val="17AC7160"/>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A14801"/>
    <w:multiLevelType w:val="hybridMultilevel"/>
    <w:tmpl w:val="06DEB190"/>
    <w:lvl w:ilvl="0" w:tplc="DF869EF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791733"/>
    <w:multiLevelType w:val="hybridMultilevel"/>
    <w:tmpl w:val="11A07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E54931"/>
    <w:multiLevelType w:val="hybridMultilevel"/>
    <w:tmpl w:val="270A2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D0649A"/>
    <w:multiLevelType w:val="hybridMultilevel"/>
    <w:tmpl w:val="7A8A64CE"/>
    <w:lvl w:ilvl="0" w:tplc="7F6831A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0A061F"/>
    <w:multiLevelType w:val="hybridMultilevel"/>
    <w:tmpl w:val="1D5A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651A9"/>
    <w:multiLevelType w:val="hybridMultilevel"/>
    <w:tmpl w:val="0192794C"/>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B55785"/>
    <w:multiLevelType w:val="hybridMultilevel"/>
    <w:tmpl w:val="94F62F52"/>
    <w:lvl w:ilvl="0" w:tplc="213200B0">
      <w:numFmt w:val="bullet"/>
      <w:lvlText w:val="-"/>
      <w:lvlJc w:val="left"/>
      <w:pPr>
        <w:ind w:left="720" w:hanging="360"/>
      </w:pPr>
      <w:rPr>
        <w:rFonts w:ascii="Calibri" w:hAnsi="Calibri" w:cs="Times New Roman"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B2B00"/>
    <w:multiLevelType w:val="hybridMultilevel"/>
    <w:tmpl w:val="C220CF9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nsid w:val="41AE0521"/>
    <w:multiLevelType w:val="hybridMultilevel"/>
    <w:tmpl w:val="0B4E175E"/>
    <w:lvl w:ilvl="0" w:tplc="04090001">
      <w:start w:val="1"/>
      <w:numFmt w:val="bullet"/>
      <w:lvlText w:val=""/>
      <w:lvlJc w:val="left"/>
      <w:pPr>
        <w:ind w:left="-3334" w:hanging="360"/>
      </w:pPr>
      <w:rPr>
        <w:rFonts w:ascii="Symbol" w:hAnsi="Symbol"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1174" w:hanging="360"/>
      </w:pPr>
      <w:rPr>
        <w:rFonts w:ascii="Symbol" w:hAnsi="Symbol" w:hint="default"/>
      </w:rPr>
    </w:lvl>
    <w:lvl w:ilvl="4" w:tplc="04090003" w:tentative="1">
      <w:start w:val="1"/>
      <w:numFmt w:val="bullet"/>
      <w:lvlText w:val="o"/>
      <w:lvlJc w:val="left"/>
      <w:pPr>
        <w:ind w:left="-454" w:hanging="360"/>
      </w:pPr>
      <w:rPr>
        <w:rFonts w:ascii="Courier New" w:hAnsi="Courier New" w:cs="Courier New" w:hint="default"/>
      </w:rPr>
    </w:lvl>
    <w:lvl w:ilvl="5" w:tplc="04090005" w:tentative="1">
      <w:start w:val="1"/>
      <w:numFmt w:val="bullet"/>
      <w:lvlText w:val=""/>
      <w:lvlJc w:val="left"/>
      <w:pPr>
        <w:ind w:left="266" w:hanging="360"/>
      </w:pPr>
      <w:rPr>
        <w:rFonts w:ascii="Wingdings" w:hAnsi="Wingdings" w:hint="default"/>
      </w:rPr>
    </w:lvl>
    <w:lvl w:ilvl="6" w:tplc="04090001" w:tentative="1">
      <w:start w:val="1"/>
      <w:numFmt w:val="bullet"/>
      <w:lvlText w:val=""/>
      <w:lvlJc w:val="left"/>
      <w:pPr>
        <w:ind w:left="986" w:hanging="360"/>
      </w:pPr>
      <w:rPr>
        <w:rFonts w:ascii="Symbol" w:hAnsi="Symbol" w:hint="default"/>
      </w:rPr>
    </w:lvl>
    <w:lvl w:ilvl="7" w:tplc="04090003" w:tentative="1">
      <w:start w:val="1"/>
      <w:numFmt w:val="bullet"/>
      <w:lvlText w:val="o"/>
      <w:lvlJc w:val="left"/>
      <w:pPr>
        <w:ind w:left="1706" w:hanging="360"/>
      </w:pPr>
      <w:rPr>
        <w:rFonts w:ascii="Courier New" w:hAnsi="Courier New" w:cs="Courier New" w:hint="default"/>
      </w:rPr>
    </w:lvl>
    <w:lvl w:ilvl="8" w:tplc="04090005" w:tentative="1">
      <w:start w:val="1"/>
      <w:numFmt w:val="bullet"/>
      <w:lvlText w:val=""/>
      <w:lvlJc w:val="left"/>
      <w:pPr>
        <w:ind w:left="2426" w:hanging="360"/>
      </w:pPr>
      <w:rPr>
        <w:rFonts w:ascii="Wingdings" w:hAnsi="Wingdings" w:hint="default"/>
      </w:rPr>
    </w:lvl>
  </w:abstractNum>
  <w:abstractNum w:abstractNumId="25">
    <w:nsid w:val="44ED0877"/>
    <w:multiLevelType w:val="hybridMultilevel"/>
    <w:tmpl w:val="83F0F50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6">
    <w:nsid w:val="46E200D0"/>
    <w:multiLevelType w:val="hybridMultilevel"/>
    <w:tmpl w:val="C9FC62FA"/>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FE2A5C"/>
    <w:multiLevelType w:val="hybridMultilevel"/>
    <w:tmpl w:val="79ECF472"/>
    <w:lvl w:ilvl="0" w:tplc="E6B412D4">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4011EE"/>
    <w:multiLevelType w:val="hybridMultilevel"/>
    <w:tmpl w:val="022EEDF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57FC1C45"/>
    <w:multiLevelType w:val="hybridMultilevel"/>
    <w:tmpl w:val="2514D9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C8107FC"/>
    <w:multiLevelType w:val="hybridMultilevel"/>
    <w:tmpl w:val="120A5E08"/>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787449"/>
    <w:multiLevelType w:val="hybridMultilevel"/>
    <w:tmpl w:val="9474BB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C6F9C"/>
    <w:multiLevelType w:val="hybridMultilevel"/>
    <w:tmpl w:val="2BC22810"/>
    <w:lvl w:ilvl="0" w:tplc="1692510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A62BD9"/>
    <w:multiLevelType w:val="hybridMultilevel"/>
    <w:tmpl w:val="B400152A"/>
    <w:lvl w:ilvl="0" w:tplc="9B1CEE1E">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D286F"/>
    <w:multiLevelType w:val="hybridMultilevel"/>
    <w:tmpl w:val="E50E0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91735B"/>
    <w:multiLevelType w:val="hybridMultilevel"/>
    <w:tmpl w:val="97365D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67D47AC1"/>
    <w:multiLevelType w:val="hybridMultilevel"/>
    <w:tmpl w:val="1E725F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B20635"/>
    <w:multiLevelType w:val="hybridMultilevel"/>
    <w:tmpl w:val="C1D81A0C"/>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3C46EA"/>
    <w:multiLevelType w:val="hybridMultilevel"/>
    <w:tmpl w:val="5EA8B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330562"/>
    <w:multiLevelType w:val="hybridMultilevel"/>
    <w:tmpl w:val="3F063C20"/>
    <w:lvl w:ilvl="0" w:tplc="E6B412D4">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6F5BA9"/>
    <w:multiLevelType w:val="hybridMultilevel"/>
    <w:tmpl w:val="78E2DAEC"/>
    <w:lvl w:ilvl="0" w:tplc="0EB22462">
      <w:numFmt w:val="bullet"/>
      <w:lvlText w:val="-"/>
      <w:lvlJc w:val="left"/>
      <w:pPr>
        <w:ind w:left="360" w:hanging="360"/>
      </w:pPr>
      <w:rPr>
        <w:rFonts w:ascii="Calibri" w:hAnsi="Calibri" w:cs="Times New Roman"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AA4F30"/>
    <w:multiLevelType w:val="hybridMultilevel"/>
    <w:tmpl w:val="EEDE71CC"/>
    <w:lvl w:ilvl="0" w:tplc="0288737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10"/>
  </w:num>
  <w:num w:numId="3">
    <w:abstractNumId w:val="41"/>
  </w:num>
  <w:num w:numId="4">
    <w:abstractNumId w:val="14"/>
  </w:num>
  <w:num w:numId="5">
    <w:abstractNumId w:val="23"/>
  </w:num>
  <w:num w:numId="6">
    <w:abstractNumId w:val="25"/>
  </w:num>
  <w:num w:numId="7">
    <w:abstractNumId w:val="3"/>
  </w:num>
  <w:num w:numId="8">
    <w:abstractNumId w:val="8"/>
  </w:num>
  <w:num w:numId="9">
    <w:abstractNumId w:val="6"/>
  </w:num>
  <w:num w:numId="10">
    <w:abstractNumId w:val="0"/>
  </w:num>
  <w:num w:numId="11">
    <w:abstractNumId w:val="31"/>
  </w:num>
  <w:num w:numId="12">
    <w:abstractNumId w:val="13"/>
  </w:num>
  <w:num w:numId="13">
    <w:abstractNumId w:val="17"/>
  </w:num>
  <w:num w:numId="14">
    <w:abstractNumId w:val="28"/>
  </w:num>
  <w:num w:numId="15">
    <w:abstractNumId w:val="19"/>
  </w:num>
  <w:num w:numId="16">
    <w:abstractNumId w:val="5"/>
  </w:num>
  <w:num w:numId="17">
    <w:abstractNumId w:val="1"/>
  </w:num>
  <w:num w:numId="18">
    <w:abstractNumId w:val="4"/>
  </w:num>
  <w:num w:numId="19">
    <w:abstractNumId w:val="2"/>
  </w:num>
  <w:num w:numId="20">
    <w:abstractNumId w:val="11"/>
  </w:num>
  <w:num w:numId="21">
    <w:abstractNumId w:val="20"/>
  </w:num>
  <w:num w:numId="22">
    <w:abstractNumId w:val="18"/>
  </w:num>
  <w:num w:numId="23">
    <w:abstractNumId w:val="36"/>
  </w:num>
  <w:num w:numId="24">
    <w:abstractNumId w:val="12"/>
  </w:num>
  <w:num w:numId="25">
    <w:abstractNumId w:val="38"/>
  </w:num>
  <w:num w:numId="26">
    <w:abstractNumId w:val="32"/>
  </w:num>
  <w:num w:numId="27">
    <w:abstractNumId w:val="22"/>
  </w:num>
  <w:num w:numId="28">
    <w:abstractNumId w:val="33"/>
  </w:num>
  <w:num w:numId="29">
    <w:abstractNumId w:val="30"/>
  </w:num>
  <w:num w:numId="30">
    <w:abstractNumId w:val="37"/>
  </w:num>
  <w:num w:numId="31">
    <w:abstractNumId w:val="9"/>
  </w:num>
  <w:num w:numId="32">
    <w:abstractNumId w:val="15"/>
  </w:num>
  <w:num w:numId="33">
    <w:abstractNumId w:val="24"/>
  </w:num>
  <w:num w:numId="34">
    <w:abstractNumId w:val="21"/>
  </w:num>
  <w:num w:numId="35">
    <w:abstractNumId w:val="34"/>
  </w:num>
  <w:num w:numId="36">
    <w:abstractNumId w:val="27"/>
  </w:num>
  <w:num w:numId="37">
    <w:abstractNumId w:val="35"/>
  </w:num>
  <w:num w:numId="38">
    <w:abstractNumId w:val="26"/>
  </w:num>
  <w:num w:numId="39">
    <w:abstractNumId w:val="39"/>
  </w:num>
  <w:num w:numId="40">
    <w:abstractNumId w:val="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BA"/>
    <w:rsid w:val="00012F42"/>
    <w:rsid w:val="00025D26"/>
    <w:rsid w:val="000464C7"/>
    <w:rsid w:val="000641A8"/>
    <w:rsid w:val="00064AA2"/>
    <w:rsid w:val="0007022B"/>
    <w:rsid w:val="000D159C"/>
    <w:rsid w:val="0013272D"/>
    <w:rsid w:val="00137832"/>
    <w:rsid w:val="001513B3"/>
    <w:rsid w:val="00156F3E"/>
    <w:rsid w:val="00165291"/>
    <w:rsid w:val="001971EF"/>
    <w:rsid w:val="001B56A8"/>
    <w:rsid w:val="001D1895"/>
    <w:rsid w:val="001E45F4"/>
    <w:rsid w:val="002159E6"/>
    <w:rsid w:val="002567D6"/>
    <w:rsid w:val="002741E2"/>
    <w:rsid w:val="002812FE"/>
    <w:rsid w:val="002A0D80"/>
    <w:rsid w:val="002A550C"/>
    <w:rsid w:val="002B42B6"/>
    <w:rsid w:val="002B793D"/>
    <w:rsid w:val="002D20B2"/>
    <w:rsid w:val="002E7B3F"/>
    <w:rsid w:val="003515D3"/>
    <w:rsid w:val="00357587"/>
    <w:rsid w:val="00395902"/>
    <w:rsid w:val="003A2CEB"/>
    <w:rsid w:val="003A6FDC"/>
    <w:rsid w:val="00436662"/>
    <w:rsid w:val="00457BA8"/>
    <w:rsid w:val="00462B7E"/>
    <w:rsid w:val="00474041"/>
    <w:rsid w:val="00480BD3"/>
    <w:rsid w:val="00495FCA"/>
    <w:rsid w:val="004A63F1"/>
    <w:rsid w:val="004B1DBA"/>
    <w:rsid w:val="004D0F94"/>
    <w:rsid w:val="005068EB"/>
    <w:rsid w:val="005105CF"/>
    <w:rsid w:val="00512EB7"/>
    <w:rsid w:val="00542749"/>
    <w:rsid w:val="005436B0"/>
    <w:rsid w:val="005460A9"/>
    <w:rsid w:val="005643F5"/>
    <w:rsid w:val="005C1CD1"/>
    <w:rsid w:val="005F2D61"/>
    <w:rsid w:val="00600C02"/>
    <w:rsid w:val="00671ADD"/>
    <w:rsid w:val="006A0C89"/>
    <w:rsid w:val="006A56A7"/>
    <w:rsid w:val="007001B3"/>
    <w:rsid w:val="00700AAC"/>
    <w:rsid w:val="00750F2E"/>
    <w:rsid w:val="007518BC"/>
    <w:rsid w:val="00753E38"/>
    <w:rsid w:val="00784676"/>
    <w:rsid w:val="007937FF"/>
    <w:rsid w:val="007959C8"/>
    <w:rsid w:val="007B4BDF"/>
    <w:rsid w:val="007B7D26"/>
    <w:rsid w:val="007C1959"/>
    <w:rsid w:val="007C3E63"/>
    <w:rsid w:val="007C69DC"/>
    <w:rsid w:val="007E4A44"/>
    <w:rsid w:val="007F30AE"/>
    <w:rsid w:val="007F43C2"/>
    <w:rsid w:val="007F62B7"/>
    <w:rsid w:val="00812E53"/>
    <w:rsid w:val="0081320F"/>
    <w:rsid w:val="00836867"/>
    <w:rsid w:val="008505DB"/>
    <w:rsid w:val="00850F05"/>
    <w:rsid w:val="0088135D"/>
    <w:rsid w:val="008D5275"/>
    <w:rsid w:val="008E5D35"/>
    <w:rsid w:val="008E5F06"/>
    <w:rsid w:val="008E6903"/>
    <w:rsid w:val="009173F9"/>
    <w:rsid w:val="0095037E"/>
    <w:rsid w:val="009723C7"/>
    <w:rsid w:val="009878C9"/>
    <w:rsid w:val="009A3C37"/>
    <w:rsid w:val="009A771F"/>
    <w:rsid w:val="009B5FD6"/>
    <w:rsid w:val="00A33831"/>
    <w:rsid w:val="00A433AF"/>
    <w:rsid w:val="00A44548"/>
    <w:rsid w:val="00A50AF0"/>
    <w:rsid w:val="00AC50A2"/>
    <w:rsid w:val="00AC761C"/>
    <w:rsid w:val="00AF5543"/>
    <w:rsid w:val="00B1169B"/>
    <w:rsid w:val="00B700B7"/>
    <w:rsid w:val="00B86655"/>
    <w:rsid w:val="00BA5AC5"/>
    <w:rsid w:val="00BC6007"/>
    <w:rsid w:val="00C27A43"/>
    <w:rsid w:val="00C512B2"/>
    <w:rsid w:val="00C915D8"/>
    <w:rsid w:val="00C97D2B"/>
    <w:rsid w:val="00CA418A"/>
    <w:rsid w:val="00CB63A2"/>
    <w:rsid w:val="00CB64A2"/>
    <w:rsid w:val="00CC16D1"/>
    <w:rsid w:val="00D006EB"/>
    <w:rsid w:val="00D204A4"/>
    <w:rsid w:val="00D21FB0"/>
    <w:rsid w:val="00D33A82"/>
    <w:rsid w:val="00D52FD3"/>
    <w:rsid w:val="00D82391"/>
    <w:rsid w:val="00D9314A"/>
    <w:rsid w:val="00DA209A"/>
    <w:rsid w:val="00DD0FAE"/>
    <w:rsid w:val="00DE00C1"/>
    <w:rsid w:val="00DF795B"/>
    <w:rsid w:val="00E12C47"/>
    <w:rsid w:val="00E308BC"/>
    <w:rsid w:val="00E46DC1"/>
    <w:rsid w:val="00E706E8"/>
    <w:rsid w:val="00E92C29"/>
    <w:rsid w:val="00EA0002"/>
    <w:rsid w:val="00EC30BE"/>
    <w:rsid w:val="00EC31D7"/>
    <w:rsid w:val="00EE7030"/>
    <w:rsid w:val="00F24A03"/>
    <w:rsid w:val="00F4315B"/>
    <w:rsid w:val="00F67E02"/>
    <w:rsid w:val="00F75907"/>
    <w:rsid w:val="00F775D2"/>
    <w:rsid w:val="00FB51B5"/>
    <w:rsid w:val="00FC1442"/>
    <w:rsid w:val="00FD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51A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DBA"/>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4B1DBA"/>
    <w:pPr>
      <w:spacing w:before="100" w:beforeAutospacing="1" w:after="100" w:afterAutospacing="1" w:line="240" w:lineRule="auto"/>
    </w:pPr>
    <w:rPr>
      <w:rFonts w:ascii="Times New Roman" w:eastAsia="Times New Roman" w:hAnsi="Times New Roman"/>
      <w:sz w:val="24"/>
      <w:szCs w:val="24"/>
      <w:lang w:eastAsia="es-PE"/>
    </w:rPr>
  </w:style>
  <w:style w:type="character" w:styleId="Emphasis">
    <w:name w:val="Emphasis"/>
    <w:uiPriority w:val="20"/>
    <w:qFormat/>
    <w:rsid w:val="004B1DBA"/>
    <w:rPr>
      <w:i/>
      <w:iCs/>
    </w:rPr>
  </w:style>
  <w:style w:type="character" w:customStyle="1" w:styleId="w-90">
    <w:name w:val="w-90"/>
    <w:basedOn w:val="DefaultParagraphFont"/>
    <w:rsid w:val="004B1DBA"/>
  </w:style>
  <w:style w:type="character" w:styleId="Hyperlink">
    <w:name w:val="Hyperlink"/>
    <w:uiPriority w:val="99"/>
    <w:unhideWhenUsed/>
    <w:rsid w:val="004B1DBA"/>
    <w:rPr>
      <w:color w:val="0000FF"/>
      <w:u w:val="single"/>
    </w:rPr>
  </w:style>
  <w:style w:type="character" w:styleId="Strong">
    <w:name w:val="Strong"/>
    <w:uiPriority w:val="22"/>
    <w:qFormat/>
    <w:rsid w:val="004B1DBA"/>
    <w:rPr>
      <w:b/>
      <w:bCs/>
    </w:rPr>
  </w:style>
  <w:style w:type="paragraph" w:customStyle="1" w:styleId="xmsonormal">
    <w:name w:val="x_msonormal"/>
    <w:basedOn w:val="Normal"/>
    <w:rsid w:val="007B4BDF"/>
    <w:pPr>
      <w:spacing w:before="100" w:beforeAutospacing="1" w:after="100" w:afterAutospacing="1" w:line="240" w:lineRule="auto"/>
    </w:pPr>
    <w:rPr>
      <w:rFonts w:ascii="Times New Roman" w:eastAsia="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sid w:val="002B793D"/>
    <w:rPr>
      <w:sz w:val="16"/>
      <w:szCs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rsid w:val="002B793D"/>
    <w:rPr>
      <w:sz w:val="20"/>
      <w:szCs w:val="20"/>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rsid w:val="002B793D"/>
    <w:rPr>
      <w:b/>
      <w:bCs/>
      <w:sz w:val="20"/>
      <w:szCs w:val="20"/>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793D"/>
    <w:rPr>
      <w:rFonts w:ascii="Segoe UI" w:hAnsi="Segoe UI" w:cs="Segoe UI"/>
      <w:sz w:val="18"/>
      <w:szCs w:val="18"/>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0"/>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0"/>
  </w:style>
  <w:style w:type="paragraph" w:customStyle="1" w:styleId="Default">
    <w:name w:val="Default"/>
    <w:rsid w:val="005068EB"/>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5068EB"/>
    <w:pPr>
      <w:spacing w:after="0" w:line="240" w:lineRule="auto"/>
    </w:pPr>
    <w:rPr>
      <w:rFonts w:cs="Calibri"/>
      <w:sz w:val="20"/>
      <w:szCs w:val="20"/>
      <w:lang w:val="en-US"/>
    </w:rPr>
  </w:style>
  <w:style w:type="character" w:customStyle="1" w:styleId="FootnoteTextChar">
    <w:name w:val="Footnote Text Char"/>
    <w:link w:val="FootnoteText"/>
    <w:uiPriority w:val="99"/>
    <w:semiHidden/>
    <w:rsid w:val="005068EB"/>
    <w:rPr>
      <w:rFonts w:cs="Calibri"/>
    </w:rPr>
  </w:style>
  <w:style w:type="character" w:styleId="FootnoteReference">
    <w:name w:val="footnote reference"/>
    <w:uiPriority w:val="99"/>
    <w:semiHidden/>
    <w:unhideWhenUsed/>
    <w:rsid w:val="005068EB"/>
    <w:rPr>
      <w:vertAlign w:val="superscript"/>
    </w:rPr>
  </w:style>
  <w:style w:type="character" w:styleId="PageNumber">
    <w:name w:val="page number"/>
    <w:rsid w:val="001971EF"/>
  </w:style>
  <w:style w:type="paragraph" w:customStyle="1" w:styleId="Body">
    <w:name w:val="Body"/>
    <w:rsid w:val="001971EF"/>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s-ES_tradnl"/>
    </w:rPr>
  </w:style>
  <w:style w:type="character" w:customStyle="1" w:styleId="None">
    <w:name w:val="None"/>
    <w:rsid w:val="001971EF"/>
    <w:rPr>
      <w:lang w:val="es-ES_tradnl"/>
    </w:rPr>
  </w:style>
  <w:style w:type="paragraph" w:styleId="HTMLPreformatted">
    <w:name w:val="HTML Preformatted"/>
    <w:basedOn w:val="Normal"/>
    <w:link w:val="HTMLPreformattedChar"/>
    <w:uiPriority w:val="99"/>
    <w:semiHidden/>
    <w:unhideWhenUsed/>
    <w:rsid w:val="001971EF"/>
    <w:pPr>
      <w:spacing w:after="200" w:line="276" w:lineRule="auto"/>
    </w:pPr>
    <w:rPr>
      <w:rFonts w:ascii="Courier New" w:hAnsi="Courier New" w:cs="Courier New"/>
      <w:sz w:val="20"/>
      <w:szCs w:val="20"/>
      <w:lang w:val="es-ES_tradnl"/>
    </w:rPr>
  </w:style>
  <w:style w:type="character" w:customStyle="1" w:styleId="HTMLPreformattedChar">
    <w:name w:val="HTML Preformatted Char"/>
    <w:link w:val="HTMLPreformatted"/>
    <w:uiPriority w:val="99"/>
    <w:semiHidden/>
    <w:rsid w:val="001971EF"/>
    <w:rPr>
      <w:rFonts w:ascii="Courier New" w:hAnsi="Courier New" w:cs="Courier New"/>
      <w:lang w:val="es-ES_tradnl"/>
    </w:rPr>
  </w:style>
  <w:style w:type="paragraph" w:customStyle="1" w:styleId="ydpd61566f9yiv1548390908msonormal">
    <w:name w:val="ydpd61566f9yiv1548390908msonormal"/>
    <w:basedOn w:val="Normal"/>
    <w:rsid w:val="001971EF"/>
    <w:pPr>
      <w:spacing w:before="100" w:beforeAutospacing="1" w:after="100" w:afterAutospacing="1" w:line="240" w:lineRule="auto"/>
    </w:pPr>
    <w:rPr>
      <w:rFonts w:ascii="Times New Roman" w:hAnsi="Times New Roman"/>
      <w:sz w:val="24"/>
      <w:szCs w:val="24"/>
      <w:lang w:val="en-US"/>
    </w:rPr>
  </w:style>
  <w:style w:type="paragraph" w:styleId="EndnoteText">
    <w:name w:val="endnote text"/>
    <w:basedOn w:val="Normal"/>
    <w:link w:val="EndnoteTextChar"/>
    <w:uiPriority w:val="99"/>
    <w:semiHidden/>
    <w:unhideWhenUsed/>
    <w:rsid w:val="001971EF"/>
    <w:pPr>
      <w:spacing w:after="200" w:line="276" w:lineRule="auto"/>
    </w:pPr>
    <w:rPr>
      <w:sz w:val="20"/>
      <w:szCs w:val="20"/>
      <w:lang w:val="es-ES_tradnl"/>
    </w:rPr>
  </w:style>
  <w:style w:type="character" w:customStyle="1" w:styleId="EndnoteTextChar">
    <w:name w:val="Endnote Text Char"/>
    <w:link w:val="EndnoteText"/>
    <w:uiPriority w:val="99"/>
    <w:semiHidden/>
    <w:rsid w:val="001971EF"/>
    <w:rPr>
      <w:lang w:val="es-ES_tradnl"/>
    </w:rPr>
  </w:style>
  <w:style w:type="character" w:styleId="EndnoteReference">
    <w:name w:val="endnote reference"/>
    <w:uiPriority w:val="99"/>
    <w:semiHidden/>
    <w:unhideWhenUsed/>
    <w:rsid w:val="001971EF"/>
    <w:rPr>
      <w:vertAlign w:val="superscript"/>
    </w:rPr>
  </w:style>
  <w:style w:type="paragraph" w:customStyle="1" w:styleId="ydpd61566f9yiv1548390908msolistparagraph">
    <w:name w:val="ydpd61566f9yiv1548390908msolistparagraph"/>
    <w:basedOn w:val="Normal"/>
    <w:rsid w:val="001971EF"/>
    <w:pPr>
      <w:spacing w:before="100" w:beforeAutospacing="1" w:after="100" w:afterAutospacing="1" w:line="240" w:lineRule="auto"/>
    </w:pPr>
    <w:rPr>
      <w:rFonts w:ascii="Times New Roman" w:hAnsi="Times New Roman"/>
      <w:sz w:val="24"/>
      <w:szCs w:val="24"/>
      <w:lang w:val="en-US"/>
    </w:rPr>
  </w:style>
  <w:style w:type="character" w:styleId="FollowedHyperlink">
    <w:name w:val="FollowedHyperlink"/>
    <w:uiPriority w:val="99"/>
    <w:semiHidden/>
    <w:unhideWhenUsed/>
    <w:rsid w:val="001971E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DBA"/>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4B1DBA"/>
    <w:pPr>
      <w:spacing w:before="100" w:beforeAutospacing="1" w:after="100" w:afterAutospacing="1" w:line="240" w:lineRule="auto"/>
    </w:pPr>
    <w:rPr>
      <w:rFonts w:ascii="Times New Roman" w:eastAsia="Times New Roman" w:hAnsi="Times New Roman"/>
      <w:sz w:val="24"/>
      <w:szCs w:val="24"/>
      <w:lang w:eastAsia="es-PE"/>
    </w:rPr>
  </w:style>
  <w:style w:type="character" w:styleId="Emphasis">
    <w:name w:val="Emphasis"/>
    <w:uiPriority w:val="20"/>
    <w:qFormat/>
    <w:rsid w:val="004B1DBA"/>
    <w:rPr>
      <w:i/>
      <w:iCs/>
    </w:rPr>
  </w:style>
  <w:style w:type="character" w:customStyle="1" w:styleId="w-90">
    <w:name w:val="w-90"/>
    <w:basedOn w:val="DefaultParagraphFont"/>
    <w:rsid w:val="004B1DBA"/>
  </w:style>
  <w:style w:type="character" w:styleId="Hyperlink">
    <w:name w:val="Hyperlink"/>
    <w:uiPriority w:val="99"/>
    <w:unhideWhenUsed/>
    <w:rsid w:val="004B1DBA"/>
    <w:rPr>
      <w:color w:val="0000FF"/>
      <w:u w:val="single"/>
    </w:rPr>
  </w:style>
  <w:style w:type="character" w:styleId="Strong">
    <w:name w:val="Strong"/>
    <w:uiPriority w:val="22"/>
    <w:qFormat/>
    <w:rsid w:val="004B1DBA"/>
    <w:rPr>
      <w:b/>
      <w:bCs/>
    </w:rPr>
  </w:style>
  <w:style w:type="paragraph" w:customStyle="1" w:styleId="xmsonormal">
    <w:name w:val="x_msonormal"/>
    <w:basedOn w:val="Normal"/>
    <w:rsid w:val="007B4BDF"/>
    <w:pPr>
      <w:spacing w:before="100" w:beforeAutospacing="1" w:after="100" w:afterAutospacing="1" w:line="240" w:lineRule="auto"/>
    </w:pPr>
    <w:rPr>
      <w:rFonts w:ascii="Times New Roman" w:eastAsia="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sid w:val="002B793D"/>
    <w:rPr>
      <w:sz w:val="16"/>
      <w:szCs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rsid w:val="002B793D"/>
    <w:rPr>
      <w:sz w:val="20"/>
      <w:szCs w:val="20"/>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rsid w:val="002B793D"/>
    <w:rPr>
      <w:b/>
      <w:bCs/>
      <w:sz w:val="20"/>
      <w:szCs w:val="20"/>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793D"/>
    <w:rPr>
      <w:rFonts w:ascii="Segoe UI" w:hAnsi="Segoe UI" w:cs="Segoe UI"/>
      <w:sz w:val="18"/>
      <w:szCs w:val="18"/>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0"/>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0"/>
  </w:style>
  <w:style w:type="paragraph" w:customStyle="1" w:styleId="Default">
    <w:name w:val="Default"/>
    <w:rsid w:val="005068EB"/>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5068EB"/>
    <w:pPr>
      <w:spacing w:after="0" w:line="240" w:lineRule="auto"/>
    </w:pPr>
    <w:rPr>
      <w:rFonts w:cs="Calibri"/>
      <w:sz w:val="20"/>
      <w:szCs w:val="20"/>
      <w:lang w:val="en-US"/>
    </w:rPr>
  </w:style>
  <w:style w:type="character" w:customStyle="1" w:styleId="FootnoteTextChar">
    <w:name w:val="Footnote Text Char"/>
    <w:link w:val="FootnoteText"/>
    <w:uiPriority w:val="99"/>
    <w:semiHidden/>
    <w:rsid w:val="005068EB"/>
    <w:rPr>
      <w:rFonts w:cs="Calibri"/>
    </w:rPr>
  </w:style>
  <w:style w:type="character" w:styleId="FootnoteReference">
    <w:name w:val="footnote reference"/>
    <w:uiPriority w:val="99"/>
    <w:semiHidden/>
    <w:unhideWhenUsed/>
    <w:rsid w:val="005068EB"/>
    <w:rPr>
      <w:vertAlign w:val="superscript"/>
    </w:rPr>
  </w:style>
  <w:style w:type="character" w:styleId="PageNumber">
    <w:name w:val="page number"/>
    <w:rsid w:val="001971EF"/>
  </w:style>
  <w:style w:type="paragraph" w:customStyle="1" w:styleId="Body">
    <w:name w:val="Body"/>
    <w:rsid w:val="001971EF"/>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s-ES_tradnl"/>
    </w:rPr>
  </w:style>
  <w:style w:type="character" w:customStyle="1" w:styleId="None">
    <w:name w:val="None"/>
    <w:rsid w:val="001971EF"/>
    <w:rPr>
      <w:lang w:val="es-ES_tradnl"/>
    </w:rPr>
  </w:style>
  <w:style w:type="paragraph" w:styleId="HTMLPreformatted">
    <w:name w:val="HTML Preformatted"/>
    <w:basedOn w:val="Normal"/>
    <w:link w:val="HTMLPreformattedChar"/>
    <w:uiPriority w:val="99"/>
    <w:semiHidden/>
    <w:unhideWhenUsed/>
    <w:rsid w:val="001971EF"/>
    <w:pPr>
      <w:spacing w:after="200" w:line="276" w:lineRule="auto"/>
    </w:pPr>
    <w:rPr>
      <w:rFonts w:ascii="Courier New" w:hAnsi="Courier New" w:cs="Courier New"/>
      <w:sz w:val="20"/>
      <w:szCs w:val="20"/>
      <w:lang w:val="es-ES_tradnl"/>
    </w:rPr>
  </w:style>
  <w:style w:type="character" w:customStyle="1" w:styleId="HTMLPreformattedChar">
    <w:name w:val="HTML Preformatted Char"/>
    <w:link w:val="HTMLPreformatted"/>
    <w:uiPriority w:val="99"/>
    <w:semiHidden/>
    <w:rsid w:val="001971EF"/>
    <w:rPr>
      <w:rFonts w:ascii="Courier New" w:hAnsi="Courier New" w:cs="Courier New"/>
      <w:lang w:val="es-ES_tradnl"/>
    </w:rPr>
  </w:style>
  <w:style w:type="paragraph" w:customStyle="1" w:styleId="ydpd61566f9yiv1548390908msonormal">
    <w:name w:val="ydpd61566f9yiv1548390908msonormal"/>
    <w:basedOn w:val="Normal"/>
    <w:rsid w:val="001971EF"/>
    <w:pPr>
      <w:spacing w:before="100" w:beforeAutospacing="1" w:after="100" w:afterAutospacing="1" w:line="240" w:lineRule="auto"/>
    </w:pPr>
    <w:rPr>
      <w:rFonts w:ascii="Times New Roman" w:hAnsi="Times New Roman"/>
      <w:sz w:val="24"/>
      <w:szCs w:val="24"/>
      <w:lang w:val="en-US"/>
    </w:rPr>
  </w:style>
  <w:style w:type="paragraph" w:styleId="EndnoteText">
    <w:name w:val="endnote text"/>
    <w:basedOn w:val="Normal"/>
    <w:link w:val="EndnoteTextChar"/>
    <w:uiPriority w:val="99"/>
    <w:semiHidden/>
    <w:unhideWhenUsed/>
    <w:rsid w:val="001971EF"/>
    <w:pPr>
      <w:spacing w:after="200" w:line="276" w:lineRule="auto"/>
    </w:pPr>
    <w:rPr>
      <w:sz w:val="20"/>
      <w:szCs w:val="20"/>
      <w:lang w:val="es-ES_tradnl"/>
    </w:rPr>
  </w:style>
  <w:style w:type="character" w:customStyle="1" w:styleId="EndnoteTextChar">
    <w:name w:val="Endnote Text Char"/>
    <w:link w:val="EndnoteText"/>
    <w:uiPriority w:val="99"/>
    <w:semiHidden/>
    <w:rsid w:val="001971EF"/>
    <w:rPr>
      <w:lang w:val="es-ES_tradnl"/>
    </w:rPr>
  </w:style>
  <w:style w:type="character" w:styleId="EndnoteReference">
    <w:name w:val="endnote reference"/>
    <w:uiPriority w:val="99"/>
    <w:semiHidden/>
    <w:unhideWhenUsed/>
    <w:rsid w:val="001971EF"/>
    <w:rPr>
      <w:vertAlign w:val="superscript"/>
    </w:rPr>
  </w:style>
  <w:style w:type="paragraph" w:customStyle="1" w:styleId="ydpd61566f9yiv1548390908msolistparagraph">
    <w:name w:val="ydpd61566f9yiv1548390908msolistparagraph"/>
    <w:basedOn w:val="Normal"/>
    <w:rsid w:val="001971EF"/>
    <w:pPr>
      <w:spacing w:before="100" w:beforeAutospacing="1" w:after="100" w:afterAutospacing="1" w:line="240" w:lineRule="auto"/>
    </w:pPr>
    <w:rPr>
      <w:rFonts w:ascii="Times New Roman" w:hAnsi="Times New Roman"/>
      <w:sz w:val="24"/>
      <w:szCs w:val="24"/>
      <w:lang w:val="en-US"/>
    </w:rPr>
  </w:style>
  <w:style w:type="character" w:styleId="FollowedHyperlink">
    <w:name w:val="FollowedHyperlink"/>
    <w:uiPriority w:val="99"/>
    <w:semiHidden/>
    <w:unhideWhenUsed/>
    <w:rsid w:val="001971E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4235">
      <w:bodyDiv w:val="1"/>
      <w:marLeft w:val="0"/>
      <w:marRight w:val="0"/>
      <w:marTop w:val="0"/>
      <w:marBottom w:val="0"/>
      <w:divBdr>
        <w:top w:val="none" w:sz="0" w:space="0" w:color="auto"/>
        <w:left w:val="none" w:sz="0" w:space="0" w:color="auto"/>
        <w:bottom w:val="none" w:sz="0" w:space="0" w:color="auto"/>
        <w:right w:val="none" w:sz="0" w:space="0" w:color="auto"/>
      </w:divBdr>
    </w:div>
    <w:div w:id="230585670">
      <w:bodyDiv w:val="1"/>
      <w:marLeft w:val="0"/>
      <w:marRight w:val="0"/>
      <w:marTop w:val="0"/>
      <w:marBottom w:val="0"/>
      <w:divBdr>
        <w:top w:val="none" w:sz="0" w:space="0" w:color="auto"/>
        <w:left w:val="none" w:sz="0" w:space="0" w:color="auto"/>
        <w:bottom w:val="none" w:sz="0" w:space="0" w:color="auto"/>
        <w:right w:val="none" w:sz="0" w:space="0" w:color="auto"/>
      </w:divBdr>
      <w:divsChild>
        <w:div w:id="73091538">
          <w:marLeft w:val="0"/>
          <w:marRight w:val="0"/>
          <w:marTop w:val="280"/>
          <w:marBottom w:val="280"/>
          <w:divBdr>
            <w:top w:val="none" w:sz="0" w:space="0" w:color="auto"/>
            <w:left w:val="none" w:sz="0" w:space="0" w:color="auto"/>
            <w:bottom w:val="none" w:sz="0" w:space="0" w:color="auto"/>
            <w:right w:val="none" w:sz="0" w:space="0" w:color="auto"/>
          </w:divBdr>
        </w:div>
        <w:div w:id="1320421690">
          <w:marLeft w:val="0"/>
          <w:marRight w:val="0"/>
          <w:marTop w:val="280"/>
          <w:marBottom w:val="280"/>
          <w:divBdr>
            <w:top w:val="none" w:sz="0" w:space="0" w:color="auto"/>
            <w:left w:val="none" w:sz="0" w:space="0" w:color="auto"/>
            <w:bottom w:val="none" w:sz="0" w:space="0" w:color="auto"/>
            <w:right w:val="none" w:sz="0" w:space="0" w:color="auto"/>
          </w:divBdr>
        </w:div>
        <w:div w:id="1468662773">
          <w:marLeft w:val="0"/>
          <w:marRight w:val="0"/>
          <w:marTop w:val="280"/>
          <w:marBottom w:val="280"/>
          <w:divBdr>
            <w:top w:val="none" w:sz="0" w:space="0" w:color="auto"/>
            <w:left w:val="none" w:sz="0" w:space="0" w:color="auto"/>
            <w:bottom w:val="none" w:sz="0" w:space="0" w:color="auto"/>
            <w:right w:val="none" w:sz="0" w:space="0" w:color="auto"/>
          </w:divBdr>
        </w:div>
      </w:divsChild>
    </w:div>
    <w:div w:id="484392602">
      <w:bodyDiv w:val="1"/>
      <w:marLeft w:val="0"/>
      <w:marRight w:val="0"/>
      <w:marTop w:val="0"/>
      <w:marBottom w:val="0"/>
      <w:divBdr>
        <w:top w:val="none" w:sz="0" w:space="0" w:color="auto"/>
        <w:left w:val="none" w:sz="0" w:space="0" w:color="auto"/>
        <w:bottom w:val="none" w:sz="0" w:space="0" w:color="auto"/>
        <w:right w:val="none" w:sz="0" w:space="0" w:color="auto"/>
      </w:divBdr>
    </w:div>
    <w:div w:id="570969537">
      <w:bodyDiv w:val="1"/>
      <w:marLeft w:val="0"/>
      <w:marRight w:val="0"/>
      <w:marTop w:val="0"/>
      <w:marBottom w:val="0"/>
      <w:divBdr>
        <w:top w:val="none" w:sz="0" w:space="0" w:color="auto"/>
        <w:left w:val="none" w:sz="0" w:space="0" w:color="auto"/>
        <w:bottom w:val="none" w:sz="0" w:space="0" w:color="auto"/>
        <w:right w:val="none" w:sz="0" w:space="0" w:color="auto"/>
      </w:divBdr>
      <w:divsChild>
        <w:div w:id="593326375">
          <w:marLeft w:val="-300"/>
          <w:marRight w:val="-300"/>
          <w:marTop w:val="0"/>
          <w:marBottom w:val="0"/>
          <w:divBdr>
            <w:top w:val="none" w:sz="0" w:space="0" w:color="auto"/>
            <w:left w:val="none" w:sz="0" w:space="0" w:color="auto"/>
            <w:bottom w:val="none" w:sz="0" w:space="0" w:color="auto"/>
            <w:right w:val="none" w:sz="0" w:space="0" w:color="auto"/>
          </w:divBdr>
          <w:divsChild>
            <w:div w:id="432552338">
              <w:marLeft w:val="0"/>
              <w:marRight w:val="0"/>
              <w:marTop w:val="0"/>
              <w:marBottom w:val="0"/>
              <w:divBdr>
                <w:top w:val="none" w:sz="0" w:space="0" w:color="auto"/>
                <w:left w:val="none" w:sz="0" w:space="0" w:color="auto"/>
                <w:bottom w:val="none" w:sz="0" w:space="0" w:color="auto"/>
                <w:right w:val="none" w:sz="0" w:space="0" w:color="auto"/>
              </w:divBdr>
              <w:divsChild>
                <w:div w:id="1744714296">
                  <w:marLeft w:val="1915"/>
                  <w:marRight w:val="532"/>
                  <w:marTop w:val="532"/>
                  <w:marBottom w:val="532"/>
                  <w:divBdr>
                    <w:top w:val="single" w:sz="6" w:space="23" w:color="000000"/>
                    <w:left w:val="none" w:sz="0" w:space="0" w:color="auto"/>
                    <w:bottom w:val="single" w:sz="6" w:space="23" w:color="000000"/>
                    <w:right w:val="none" w:sz="0" w:space="0" w:color="auto"/>
                  </w:divBdr>
                  <w:divsChild>
                    <w:div w:id="451677975">
                      <w:marLeft w:val="0"/>
                      <w:marRight w:val="0"/>
                      <w:marTop w:val="0"/>
                      <w:marBottom w:val="0"/>
                      <w:divBdr>
                        <w:top w:val="none" w:sz="0" w:space="0" w:color="auto"/>
                        <w:left w:val="none" w:sz="0" w:space="0" w:color="auto"/>
                        <w:bottom w:val="none" w:sz="0" w:space="0" w:color="auto"/>
                        <w:right w:val="none" w:sz="0" w:space="0" w:color="auto"/>
                      </w:divBdr>
                    </w:div>
                  </w:divsChild>
                </w:div>
                <w:div w:id="1753351195">
                  <w:marLeft w:val="1915"/>
                  <w:marRight w:val="532"/>
                  <w:marTop w:val="532"/>
                  <w:marBottom w:val="532"/>
                  <w:divBdr>
                    <w:top w:val="single" w:sz="6" w:space="23" w:color="000000"/>
                    <w:left w:val="none" w:sz="0" w:space="0" w:color="auto"/>
                    <w:bottom w:val="single" w:sz="6" w:space="23" w:color="000000"/>
                    <w:right w:val="none" w:sz="0" w:space="0" w:color="auto"/>
                  </w:divBdr>
                  <w:divsChild>
                    <w:div w:id="19103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689">
              <w:marLeft w:val="1405"/>
              <w:marRight w:val="0"/>
              <w:marTop w:val="0"/>
              <w:marBottom w:val="0"/>
              <w:divBdr>
                <w:top w:val="none" w:sz="0" w:space="0" w:color="auto"/>
                <w:left w:val="none" w:sz="0" w:space="0" w:color="auto"/>
                <w:bottom w:val="none" w:sz="0" w:space="0" w:color="auto"/>
                <w:right w:val="none" w:sz="0" w:space="0" w:color="auto"/>
              </w:divBdr>
              <w:divsChild>
                <w:div w:id="516240903">
                  <w:marLeft w:val="0"/>
                  <w:marRight w:val="0"/>
                  <w:marTop w:val="0"/>
                  <w:marBottom w:val="0"/>
                  <w:divBdr>
                    <w:top w:val="none" w:sz="0" w:space="0" w:color="auto"/>
                    <w:left w:val="none" w:sz="0" w:space="0" w:color="auto"/>
                    <w:bottom w:val="none" w:sz="0" w:space="0" w:color="auto"/>
                    <w:right w:val="none" w:sz="0" w:space="0" w:color="auto"/>
                  </w:divBdr>
                </w:div>
                <w:div w:id="811559568">
                  <w:marLeft w:val="0"/>
                  <w:marRight w:val="0"/>
                  <w:marTop w:val="0"/>
                  <w:marBottom w:val="0"/>
                  <w:divBdr>
                    <w:top w:val="none" w:sz="0" w:space="0" w:color="auto"/>
                    <w:left w:val="none" w:sz="0" w:space="0" w:color="auto"/>
                    <w:bottom w:val="none" w:sz="0" w:space="0" w:color="auto"/>
                    <w:right w:val="none" w:sz="0" w:space="0" w:color="auto"/>
                  </w:divBdr>
                </w:div>
                <w:div w:id="13080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3008">
          <w:marLeft w:val="-300"/>
          <w:marRight w:val="-300"/>
          <w:marTop w:val="0"/>
          <w:marBottom w:val="0"/>
          <w:divBdr>
            <w:top w:val="none" w:sz="0" w:space="0" w:color="auto"/>
            <w:left w:val="none" w:sz="0" w:space="0" w:color="auto"/>
            <w:bottom w:val="none" w:sz="0" w:space="0" w:color="auto"/>
            <w:right w:val="none" w:sz="0" w:space="0" w:color="auto"/>
          </w:divBdr>
          <w:divsChild>
            <w:div w:id="1621376174">
              <w:marLeft w:val="0"/>
              <w:marRight w:val="0"/>
              <w:marTop w:val="0"/>
              <w:marBottom w:val="0"/>
              <w:divBdr>
                <w:top w:val="none" w:sz="0" w:space="0" w:color="auto"/>
                <w:left w:val="none" w:sz="0" w:space="0" w:color="auto"/>
                <w:bottom w:val="none" w:sz="0" w:space="0" w:color="auto"/>
                <w:right w:val="none" w:sz="0" w:space="0" w:color="auto"/>
              </w:divBdr>
            </w:div>
            <w:div w:id="2070763103">
              <w:marLeft w:val="0"/>
              <w:marRight w:val="0"/>
              <w:marTop w:val="0"/>
              <w:marBottom w:val="0"/>
              <w:divBdr>
                <w:top w:val="none" w:sz="0" w:space="0" w:color="auto"/>
                <w:left w:val="none" w:sz="0" w:space="0" w:color="auto"/>
                <w:bottom w:val="none" w:sz="0" w:space="0" w:color="auto"/>
                <w:right w:val="none" w:sz="0" w:space="0" w:color="auto"/>
              </w:divBdr>
            </w:div>
          </w:divsChild>
        </w:div>
        <w:div w:id="1955406850">
          <w:marLeft w:val="-300"/>
          <w:marRight w:val="-300"/>
          <w:marTop w:val="0"/>
          <w:marBottom w:val="0"/>
          <w:divBdr>
            <w:top w:val="none" w:sz="0" w:space="0" w:color="auto"/>
            <w:left w:val="none" w:sz="0" w:space="0" w:color="auto"/>
            <w:bottom w:val="none" w:sz="0" w:space="0" w:color="auto"/>
            <w:right w:val="none" w:sz="0" w:space="0" w:color="auto"/>
          </w:divBdr>
          <w:divsChild>
            <w:div w:id="21427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368">
      <w:bodyDiv w:val="1"/>
      <w:marLeft w:val="0"/>
      <w:marRight w:val="0"/>
      <w:marTop w:val="0"/>
      <w:marBottom w:val="0"/>
      <w:divBdr>
        <w:top w:val="none" w:sz="0" w:space="0" w:color="auto"/>
        <w:left w:val="none" w:sz="0" w:space="0" w:color="auto"/>
        <w:bottom w:val="none" w:sz="0" w:space="0" w:color="auto"/>
        <w:right w:val="none" w:sz="0" w:space="0" w:color="auto"/>
      </w:divBdr>
    </w:div>
    <w:div w:id="1349721828">
      <w:bodyDiv w:val="1"/>
      <w:marLeft w:val="0"/>
      <w:marRight w:val="0"/>
      <w:marTop w:val="0"/>
      <w:marBottom w:val="0"/>
      <w:divBdr>
        <w:top w:val="none" w:sz="0" w:space="0" w:color="auto"/>
        <w:left w:val="none" w:sz="0" w:space="0" w:color="auto"/>
        <w:bottom w:val="none" w:sz="0" w:space="0" w:color="auto"/>
        <w:right w:val="none" w:sz="0" w:space="0" w:color="auto"/>
      </w:divBdr>
    </w:div>
    <w:div w:id="1499735976">
      <w:bodyDiv w:val="1"/>
      <w:marLeft w:val="0"/>
      <w:marRight w:val="0"/>
      <w:marTop w:val="0"/>
      <w:marBottom w:val="0"/>
      <w:divBdr>
        <w:top w:val="none" w:sz="0" w:space="0" w:color="auto"/>
        <w:left w:val="none" w:sz="0" w:space="0" w:color="auto"/>
        <w:bottom w:val="none" w:sz="0" w:space="0" w:color="auto"/>
        <w:right w:val="none" w:sz="0" w:space="0" w:color="auto"/>
      </w:divBdr>
    </w:div>
    <w:div w:id="1863936937">
      <w:bodyDiv w:val="1"/>
      <w:marLeft w:val="0"/>
      <w:marRight w:val="0"/>
      <w:marTop w:val="0"/>
      <w:marBottom w:val="0"/>
      <w:divBdr>
        <w:top w:val="none" w:sz="0" w:space="0" w:color="auto"/>
        <w:left w:val="none" w:sz="0" w:space="0" w:color="auto"/>
        <w:bottom w:val="none" w:sz="0" w:space="0" w:color="auto"/>
        <w:right w:val="none" w:sz="0" w:space="0" w:color="auto"/>
      </w:divBdr>
    </w:div>
    <w:div w:id="1942563943">
      <w:bodyDiv w:val="1"/>
      <w:marLeft w:val="0"/>
      <w:marRight w:val="0"/>
      <w:marTop w:val="0"/>
      <w:marBottom w:val="0"/>
      <w:divBdr>
        <w:top w:val="none" w:sz="0" w:space="0" w:color="auto"/>
        <w:left w:val="none" w:sz="0" w:space="0" w:color="auto"/>
        <w:bottom w:val="none" w:sz="0" w:space="0" w:color="auto"/>
        <w:right w:val="none" w:sz="0" w:space="0" w:color="auto"/>
      </w:divBdr>
    </w:div>
    <w:div w:id="2100640975">
      <w:bodyDiv w:val="1"/>
      <w:marLeft w:val="0"/>
      <w:marRight w:val="0"/>
      <w:marTop w:val="0"/>
      <w:marBottom w:val="0"/>
      <w:divBdr>
        <w:top w:val="none" w:sz="0" w:space="0" w:color="auto"/>
        <w:left w:val="none" w:sz="0" w:space="0" w:color="auto"/>
        <w:bottom w:val="none" w:sz="0" w:space="0" w:color="auto"/>
        <w:right w:val="none" w:sz="0" w:space="0" w:color="auto"/>
      </w:divBdr>
      <w:divsChild>
        <w:div w:id="65223282">
          <w:marLeft w:val="-300"/>
          <w:marRight w:val="-300"/>
          <w:marTop w:val="0"/>
          <w:marBottom w:val="0"/>
          <w:divBdr>
            <w:top w:val="none" w:sz="0" w:space="0" w:color="auto"/>
            <w:left w:val="none" w:sz="0" w:space="0" w:color="auto"/>
            <w:bottom w:val="none" w:sz="0" w:space="0" w:color="auto"/>
            <w:right w:val="none" w:sz="0" w:space="0" w:color="auto"/>
          </w:divBdr>
          <w:divsChild>
            <w:div w:id="1694108623">
              <w:marLeft w:val="0"/>
              <w:marRight w:val="0"/>
              <w:marTop w:val="0"/>
              <w:marBottom w:val="0"/>
              <w:divBdr>
                <w:top w:val="none" w:sz="0" w:space="0" w:color="auto"/>
                <w:left w:val="none" w:sz="0" w:space="0" w:color="auto"/>
                <w:bottom w:val="none" w:sz="0" w:space="0" w:color="auto"/>
                <w:right w:val="none" w:sz="0" w:space="0" w:color="auto"/>
              </w:divBdr>
            </w:div>
          </w:divsChild>
        </w:div>
        <w:div w:id="420031561">
          <w:marLeft w:val="-300"/>
          <w:marRight w:val="-300"/>
          <w:marTop w:val="0"/>
          <w:marBottom w:val="0"/>
          <w:divBdr>
            <w:top w:val="none" w:sz="0" w:space="0" w:color="auto"/>
            <w:left w:val="none" w:sz="0" w:space="0" w:color="auto"/>
            <w:bottom w:val="none" w:sz="0" w:space="0" w:color="auto"/>
            <w:right w:val="none" w:sz="0" w:space="0" w:color="auto"/>
          </w:divBdr>
          <w:divsChild>
            <w:div w:id="1297367914">
              <w:marLeft w:val="0"/>
              <w:marRight w:val="0"/>
              <w:marTop w:val="0"/>
              <w:marBottom w:val="0"/>
              <w:divBdr>
                <w:top w:val="none" w:sz="0" w:space="0" w:color="auto"/>
                <w:left w:val="none" w:sz="0" w:space="0" w:color="auto"/>
                <w:bottom w:val="none" w:sz="0" w:space="0" w:color="auto"/>
                <w:right w:val="none" w:sz="0" w:space="0" w:color="auto"/>
              </w:divBdr>
            </w:div>
            <w:div w:id="1741634998">
              <w:marLeft w:val="0"/>
              <w:marRight w:val="0"/>
              <w:marTop w:val="0"/>
              <w:marBottom w:val="0"/>
              <w:divBdr>
                <w:top w:val="none" w:sz="0" w:space="0" w:color="auto"/>
                <w:left w:val="none" w:sz="0" w:space="0" w:color="auto"/>
                <w:bottom w:val="none" w:sz="0" w:space="0" w:color="auto"/>
                <w:right w:val="none" w:sz="0" w:space="0" w:color="auto"/>
              </w:divBdr>
            </w:div>
          </w:divsChild>
        </w:div>
        <w:div w:id="688145199">
          <w:marLeft w:val="-300"/>
          <w:marRight w:val="-300"/>
          <w:marTop w:val="0"/>
          <w:marBottom w:val="0"/>
          <w:divBdr>
            <w:top w:val="none" w:sz="0" w:space="0" w:color="auto"/>
            <w:left w:val="none" w:sz="0" w:space="0" w:color="auto"/>
            <w:bottom w:val="none" w:sz="0" w:space="0" w:color="auto"/>
            <w:right w:val="none" w:sz="0" w:space="0" w:color="auto"/>
          </w:divBdr>
          <w:divsChild>
            <w:div w:id="18893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il.oas.org/owa/redir.aspx?C=b7765972c758496f9f553619e0ffeaa0&amp;URL=http%3a%2f%2fwww.oecd.org%2fcoronavirus%2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mail.oas.org/owa/redir.aspx?C=a59200e6cb4346d294eccd33f5265bc0&amp;URL=http%3a%2f%2fwww.cepal.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mail.oas.org/owa/redir.aspx?C=cf0fdfd9a04a44c5b6e149bfdf9791fb&amp;URL=http%3a%2f%2fscm.oas.org%2fpdfs%2f2020%2fSUMMIT%2fGTCCCOVID19.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tinamerica.undp.org/content/rblac/en/home/library/crisis_prevention_and_recovery/evidence--experience--and-pertinence-in-search-for-effective-pol.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EF6C-F6D9-4340-911F-64F6E9C90A33}">
  <ds:schemaRef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89f4cd83-a2d3-4405-9b45-6aff5241ff8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7DB5E5C-5FE8-4693-B81E-C0DBAB88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E777B-3E14-4F27-B702-C1FDDD5542D7}">
  <ds:schemaRefs>
    <ds:schemaRef ds:uri="http://schemas.microsoft.com/sharepoint/v3/contenttype/forms"/>
  </ds:schemaRefs>
</ds:datastoreItem>
</file>

<file path=customXml/itemProps4.xml><?xml version="1.0" encoding="utf-8"?>
<ds:datastoreItem xmlns:ds="http://schemas.openxmlformats.org/officeDocument/2006/customXml" ds:itemID="{320D3C86-ABA5-47C0-82B7-62718D01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3046</Words>
  <Characters>17367</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20373</CharactersWithSpaces>
  <SharedDoc>false</SharedDoc>
  <HLinks>
    <vt:vector size="24" baseType="variant">
      <vt:variant>
        <vt:i4>4522054</vt:i4>
      </vt:variant>
      <vt:variant>
        <vt:i4>9</vt:i4>
      </vt:variant>
      <vt:variant>
        <vt:i4>0</vt:i4>
      </vt:variant>
      <vt:variant>
        <vt:i4>5</vt:i4>
      </vt:variant>
      <vt:variant>
        <vt:lpwstr>https://mail.oas.org/owa/redir.aspx?C=cf0fdfd9a04a44c5b6e149bfdf9791fb&amp;URL=http%3a%2f%2fscm.oas.org%2fpdfs%2f2020%2fSUMMIT%2fGTCCCOVID19.PDF</vt:lpwstr>
      </vt:variant>
      <vt:variant>
        <vt:lpwstr/>
      </vt:variant>
      <vt:variant>
        <vt:i4>1048608</vt:i4>
      </vt:variant>
      <vt:variant>
        <vt:i4>6</vt:i4>
      </vt:variant>
      <vt:variant>
        <vt:i4>0</vt:i4>
      </vt:variant>
      <vt:variant>
        <vt:i4>5</vt:i4>
      </vt:variant>
      <vt:variant>
        <vt:lpwstr>https://www.latinamerica.undp.org/content/rblac/en/home/library/crisis_prevention_and_recovery/evidence--experience--and-pertinence-in-search-for-effective-pol.html</vt:lpwstr>
      </vt:variant>
      <vt:variant>
        <vt:lpwstr/>
      </vt:variant>
      <vt:variant>
        <vt:i4>1572868</vt:i4>
      </vt:variant>
      <vt:variant>
        <vt:i4>3</vt:i4>
      </vt:variant>
      <vt:variant>
        <vt:i4>0</vt:i4>
      </vt:variant>
      <vt:variant>
        <vt:i4>5</vt:i4>
      </vt:variant>
      <vt:variant>
        <vt:lpwstr>https://mail.oas.org/owa/redir.aspx?C=b7765972c758496f9f553619e0ffeaa0&amp;URL=http%3a%2f%2fwww.oecd.org%2fcoronavirus%2f</vt:lpwstr>
      </vt:variant>
      <vt:variant>
        <vt:lpwstr/>
      </vt:variant>
      <vt:variant>
        <vt:i4>4522065</vt:i4>
      </vt:variant>
      <vt:variant>
        <vt:i4>0</vt:i4>
      </vt:variant>
      <vt:variant>
        <vt:i4>0</vt:i4>
      </vt:variant>
      <vt:variant>
        <vt:i4>5</vt:i4>
      </vt:variant>
      <vt:variant>
        <vt:lpwstr>https://mail.oas.org/owa/redir.aspx?C=a59200e6cb4346d294eccd33f5265bc0&amp;URL=http%3a%2f%2fwww.cepal.org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jmolina</cp:lastModifiedBy>
  <cp:revision>3</cp:revision>
  <cp:lastPrinted>2020-04-24T21:49:00Z</cp:lastPrinted>
  <dcterms:created xsi:type="dcterms:W3CDTF">2020-04-13T14:43:00Z</dcterms:created>
  <dcterms:modified xsi:type="dcterms:W3CDTF">2020-04-24T21:49:00Z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bddacc02-fb32-47b5-b438-7555abf30fab</vt:lpwstr>
  </property>
  <property fmtid="{D5CDD505-2E9C-101B-9397-08002B2CF9AE}" pid="3" name="ContentTypeId">
    <vt:lpwstr>0x0101009E8E684DBF2FB84BB951F42A6B0FC861</vt:lpwstr>
  </property>
</Properties>
</file>